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111A4" w14:textId="77777777" w:rsidR="00813B28" w:rsidRDefault="00813B28" w:rsidP="00A50DF3">
      <w:pPr>
        <w:widowControl w:val="0"/>
        <w:snapToGrid w:val="0"/>
        <w:spacing w:after="0" w:line="276" w:lineRule="auto"/>
        <w:ind w:left="-29" w:right="-24" w:firstLine="0"/>
        <w:jc w:val="center"/>
        <w:rPr>
          <w:rFonts w:ascii="Calibri" w:eastAsia="Roboto" w:hAnsi="Calibri" w:cs="Calibri"/>
          <w:b/>
          <w:sz w:val="20"/>
          <w:szCs w:val="20"/>
        </w:rPr>
      </w:pPr>
    </w:p>
    <w:p w14:paraId="56057DCE" w14:textId="77777777" w:rsidR="00304E2E" w:rsidRPr="00E3757E" w:rsidRDefault="00304E2E" w:rsidP="00A50DF3">
      <w:pPr>
        <w:widowControl w:val="0"/>
        <w:snapToGrid w:val="0"/>
        <w:spacing w:after="0" w:line="276" w:lineRule="auto"/>
        <w:ind w:left="-29" w:right="-24" w:firstLine="0"/>
        <w:jc w:val="center"/>
        <w:rPr>
          <w:rFonts w:ascii="Calibri" w:eastAsia="Roboto" w:hAnsi="Calibri" w:cs="Calibri"/>
          <w:b/>
          <w:sz w:val="20"/>
          <w:szCs w:val="20"/>
        </w:rPr>
      </w:pPr>
    </w:p>
    <w:p w14:paraId="0D0EA968" w14:textId="77777777" w:rsidR="00813B28" w:rsidRPr="00E3757E" w:rsidRDefault="00813B28" w:rsidP="00A50DF3">
      <w:pPr>
        <w:widowControl w:val="0"/>
        <w:snapToGrid w:val="0"/>
        <w:spacing w:after="0" w:line="276" w:lineRule="auto"/>
        <w:ind w:left="0" w:firstLine="0"/>
        <w:jc w:val="center"/>
        <w:rPr>
          <w:rFonts w:ascii="Calibri" w:eastAsia="Roboto" w:hAnsi="Calibri" w:cs="Calibri"/>
          <w:b/>
          <w:sz w:val="20"/>
          <w:szCs w:val="20"/>
        </w:rPr>
      </w:pPr>
    </w:p>
    <w:p w14:paraId="0685B2AE" w14:textId="77777777" w:rsidR="00813B28" w:rsidRPr="00E3757E" w:rsidRDefault="00B829F8" w:rsidP="00A50DF3">
      <w:pPr>
        <w:widowControl w:val="0"/>
        <w:snapToGrid w:val="0"/>
        <w:spacing w:after="0" w:line="276" w:lineRule="auto"/>
        <w:ind w:left="0" w:firstLine="0"/>
        <w:jc w:val="center"/>
        <w:rPr>
          <w:rFonts w:ascii="Calibri" w:eastAsia="Roboto" w:hAnsi="Calibri" w:cs="Calibri"/>
          <w:sz w:val="32"/>
          <w:szCs w:val="32"/>
        </w:rPr>
      </w:pPr>
      <w:r w:rsidRPr="00E3757E">
        <w:rPr>
          <w:rFonts w:ascii="Calibri" w:eastAsia="Roboto" w:hAnsi="Calibri" w:cs="Calibri"/>
          <w:sz w:val="32"/>
          <w:szCs w:val="32"/>
        </w:rPr>
        <w:t>EMISNÍ PODMÍNKY DLUHOPISŮ</w:t>
      </w:r>
    </w:p>
    <w:p w14:paraId="52248404" w14:textId="77777777" w:rsidR="00813B28" w:rsidRPr="00E3757E" w:rsidRDefault="00813B28" w:rsidP="00A50DF3">
      <w:pPr>
        <w:widowControl w:val="0"/>
        <w:snapToGrid w:val="0"/>
        <w:spacing w:after="0" w:line="276" w:lineRule="auto"/>
        <w:ind w:left="-29" w:right="-24" w:firstLine="0"/>
        <w:jc w:val="center"/>
        <w:rPr>
          <w:rFonts w:ascii="Calibri" w:eastAsia="Roboto" w:hAnsi="Calibri" w:cs="Calibri"/>
          <w:b/>
          <w:sz w:val="20"/>
          <w:szCs w:val="20"/>
        </w:rPr>
      </w:pPr>
    </w:p>
    <w:p w14:paraId="61E9AEDA" w14:textId="487CB063" w:rsidR="00813B28" w:rsidRPr="00E3757E" w:rsidRDefault="00306679" w:rsidP="00A50DF3">
      <w:pPr>
        <w:widowControl w:val="0"/>
        <w:snapToGrid w:val="0"/>
        <w:spacing w:after="0" w:line="276" w:lineRule="auto"/>
        <w:ind w:left="0" w:firstLine="0"/>
        <w:jc w:val="center"/>
        <w:rPr>
          <w:rFonts w:ascii="Calibri" w:eastAsia="Roboto" w:hAnsi="Calibri" w:cs="Calibri"/>
          <w:b/>
          <w:sz w:val="24"/>
          <w:szCs w:val="24"/>
        </w:rPr>
      </w:pPr>
      <w:r w:rsidRPr="00E3757E">
        <w:rPr>
          <w:rFonts w:ascii="Calibri" w:eastAsia="Roboto" w:hAnsi="Calibri" w:cs="Calibri"/>
          <w:b/>
          <w:sz w:val="24"/>
          <w:szCs w:val="24"/>
        </w:rPr>
        <w:t xml:space="preserve">Explicit </w:t>
      </w:r>
      <w:proofErr w:type="spellStart"/>
      <w:r w:rsidRPr="00E3757E">
        <w:rPr>
          <w:rFonts w:ascii="Calibri" w:eastAsia="Roboto" w:hAnsi="Calibri" w:cs="Calibri"/>
          <w:b/>
          <w:sz w:val="24"/>
          <w:szCs w:val="24"/>
        </w:rPr>
        <w:t>Funds</w:t>
      </w:r>
      <w:proofErr w:type="spellEnd"/>
      <w:r w:rsidRPr="00E3757E">
        <w:rPr>
          <w:rFonts w:ascii="Calibri" w:eastAsia="Roboto" w:hAnsi="Calibri" w:cs="Calibri"/>
          <w:b/>
          <w:sz w:val="24"/>
          <w:szCs w:val="24"/>
        </w:rPr>
        <w:t>, s.r.o.</w:t>
      </w:r>
    </w:p>
    <w:p w14:paraId="5CE5C35A" w14:textId="77777777" w:rsidR="00813B28" w:rsidRPr="00E3757E" w:rsidRDefault="00813B28" w:rsidP="00A50DF3">
      <w:pPr>
        <w:widowControl w:val="0"/>
        <w:snapToGrid w:val="0"/>
        <w:spacing w:after="0" w:line="276" w:lineRule="auto"/>
        <w:ind w:left="0" w:firstLine="0"/>
        <w:jc w:val="center"/>
        <w:rPr>
          <w:rFonts w:ascii="Calibri" w:eastAsia="Roboto" w:hAnsi="Calibri" w:cs="Calibri"/>
          <w:b/>
          <w:sz w:val="20"/>
          <w:szCs w:val="20"/>
        </w:rPr>
      </w:pPr>
    </w:p>
    <w:p w14:paraId="75842B95" w14:textId="77777777" w:rsidR="00813B28" w:rsidRPr="00E3757E" w:rsidRDefault="00813B28" w:rsidP="00A50DF3">
      <w:pPr>
        <w:widowControl w:val="0"/>
        <w:snapToGrid w:val="0"/>
        <w:spacing w:after="0" w:line="276" w:lineRule="auto"/>
        <w:ind w:left="0" w:firstLine="0"/>
        <w:jc w:val="center"/>
        <w:rPr>
          <w:rFonts w:ascii="Calibri" w:eastAsia="Roboto" w:hAnsi="Calibri" w:cs="Calibri"/>
          <w:b/>
          <w:sz w:val="20"/>
          <w:szCs w:val="20"/>
        </w:rPr>
      </w:pPr>
    </w:p>
    <w:p w14:paraId="6A88F5CD" w14:textId="77777777" w:rsidR="00813B28" w:rsidRPr="00E3757E" w:rsidRDefault="00813B28" w:rsidP="00A50DF3">
      <w:pPr>
        <w:widowControl w:val="0"/>
        <w:snapToGrid w:val="0"/>
        <w:spacing w:after="0" w:line="276" w:lineRule="auto"/>
        <w:ind w:left="0" w:firstLine="0"/>
        <w:jc w:val="center"/>
        <w:rPr>
          <w:rFonts w:ascii="Calibri" w:eastAsia="Roboto" w:hAnsi="Calibri" w:cs="Calibri"/>
          <w:b/>
          <w:sz w:val="20"/>
          <w:szCs w:val="20"/>
        </w:rPr>
      </w:pPr>
    </w:p>
    <w:p w14:paraId="44512B2D" w14:textId="77777777" w:rsidR="000679E1" w:rsidRDefault="000679E1" w:rsidP="00A50DF3">
      <w:pPr>
        <w:widowControl w:val="0"/>
        <w:snapToGrid w:val="0"/>
        <w:spacing w:after="0" w:line="276" w:lineRule="auto"/>
        <w:ind w:left="0" w:firstLine="0"/>
        <w:jc w:val="center"/>
        <w:rPr>
          <w:rFonts w:ascii="Calibri" w:eastAsia="Roboto" w:hAnsi="Calibri" w:cs="Calibri"/>
          <w:b/>
          <w:sz w:val="20"/>
          <w:szCs w:val="20"/>
        </w:rPr>
      </w:pPr>
    </w:p>
    <w:p w14:paraId="5FC2FA17" w14:textId="77777777" w:rsidR="0087589F" w:rsidRPr="00E3757E" w:rsidRDefault="0087589F" w:rsidP="00A50DF3">
      <w:pPr>
        <w:widowControl w:val="0"/>
        <w:snapToGrid w:val="0"/>
        <w:spacing w:after="0" w:line="276" w:lineRule="auto"/>
        <w:ind w:left="0" w:firstLine="0"/>
        <w:jc w:val="center"/>
        <w:rPr>
          <w:rFonts w:ascii="Calibri" w:eastAsia="Roboto" w:hAnsi="Calibri" w:cs="Calibri"/>
          <w:b/>
          <w:sz w:val="20"/>
          <w:szCs w:val="20"/>
        </w:rPr>
      </w:pPr>
    </w:p>
    <w:p w14:paraId="234AB149" w14:textId="77777777" w:rsidR="00813B28" w:rsidRPr="00E3757E" w:rsidRDefault="00B829F8" w:rsidP="00A50DF3">
      <w:pPr>
        <w:widowControl w:val="0"/>
        <w:snapToGrid w:val="0"/>
        <w:spacing w:after="0" w:line="276" w:lineRule="auto"/>
        <w:ind w:left="0" w:firstLine="0"/>
        <w:jc w:val="center"/>
        <w:rPr>
          <w:rFonts w:ascii="Calibri" w:eastAsia="Roboto" w:hAnsi="Calibri" w:cs="Calibri"/>
          <w:b/>
          <w:sz w:val="28"/>
          <w:szCs w:val="28"/>
        </w:rPr>
      </w:pPr>
      <w:r w:rsidRPr="00E3757E">
        <w:rPr>
          <w:rFonts w:ascii="Calibri" w:eastAsia="Roboto" w:hAnsi="Calibri" w:cs="Calibri"/>
          <w:b/>
          <w:sz w:val="28"/>
          <w:szCs w:val="28"/>
        </w:rPr>
        <w:t>DLUHOPIS</w:t>
      </w:r>
    </w:p>
    <w:p w14:paraId="03800202" w14:textId="189F1E31" w:rsidR="00813B28" w:rsidRPr="00E3757E" w:rsidRDefault="00D75E32" w:rsidP="00A50DF3">
      <w:pPr>
        <w:widowControl w:val="0"/>
        <w:snapToGrid w:val="0"/>
        <w:spacing w:after="0" w:line="276" w:lineRule="auto"/>
        <w:ind w:left="-29" w:right="-24" w:firstLine="0"/>
        <w:jc w:val="center"/>
        <w:rPr>
          <w:rFonts w:ascii="Calibri" w:eastAsia="Roboto" w:hAnsi="Calibri" w:cs="Calibri"/>
          <w:b/>
          <w:sz w:val="28"/>
          <w:szCs w:val="28"/>
        </w:rPr>
      </w:pPr>
      <w:r w:rsidRPr="00E3757E">
        <w:rPr>
          <w:rFonts w:ascii="Calibri" w:eastAsia="Roboto" w:hAnsi="Calibri" w:cs="Calibri"/>
          <w:b/>
          <w:sz w:val="28"/>
          <w:szCs w:val="28"/>
        </w:rPr>
        <w:t xml:space="preserve">Explicit </w:t>
      </w:r>
      <w:proofErr w:type="spellStart"/>
      <w:r w:rsidRPr="00E3757E">
        <w:rPr>
          <w:rFonts w:ascii="Calibri" w:eastAsia="Roboto" w:hAnsi="Calibri" w:cs="Calibri"/>
          <w:b/>
          <w:sz w:val="28"/>
          <w:szCs w:val="28"/>
        </w:rPr>
        <w:t>Funds</w:t>
      </w:r>
      <w:proofErr w:type="spellEnd"/>
      <w:r w:rsidRPr="00E3757E">
        <w:rPr>
          <w:rFonts w:ascii="Calibri" w:eastAsia="Roboto" w:hAnsi="Calibri" w:cs="Calibri"/>
          <w:b/>
          <w:sz w:val="28"/>
          <w:szCs w:val="28"/>
        </w:rPr>
        <w:t xml:space="preserve">, s.r.o. </w:t>
      </w:r>
      <w:r w:rsidR="008F7FF2">
        <w:rPr>
          <w:rFonts w:ascii="Calibri" w:eastAsia="Roboto" w:hAnsi="Calibri" w:cs="Calibri"/>
          <w:b/>
          <w:sz w:val="28"/>
          <w:szCs w:val="28"/>
        </w:rPr>
        <w:t>7,5</w:t>
      </w:r>
      <w:r w:rsidR="004638F4">
        <w:rPr>
          <w:rFonts w:ascii="Calibri" w:eastAsia="Roboto" w:hAnsi="Calibri" w:cs="Calibri"/>
          <w:b/>
          <w:sz w:val="28"/>
          <w:szCs w:val="28"/>
        </w:rPr>
        <w:t xml:space="preserve"> </w:t>
      </w:r>
      <w:r w:rsidR="00D958CC">
        <w:rPr>
          <w:rFonts w:ascii="Calibri" w:eastAsia="Roboto" w:hAnsi="Calibri" w:cs="Calibri"/>
          <w:b/>
          <w:sz w:val="28"/>
          <w:szCs w:val="28"/>
        </w:rPr>
        <w:t>4</w:t>
      </w:r>
      <w:r w:rsidR="00B829F8" w:rsidRPr="00E3757E">
        <w:rPr>
          <w:rFonts w:ascii="Calibri" w:eastAsia="Roboto" w:hAnsi="Calibri" w:cs="Calibri"/>
          <w:b/>
          <w:sz w:val="28"/>
          <w:szCs w:val="28"/>
        </w:rPr>
        <w:t>/</w:t>
      </w:r>
      <w:r w:rsidR="00123DA2" w:rsidRPr="00E3757E">
        <w:rPr>
          <w:rFonts w:ascii="Calibri" w:eastAsia="Roboto" w:hAnsi="Calibri" w:cs="Calibri"/>
          <w:b/>
          <w:sz w:val="28"/>
          <w:szCs w:val="28"/>
        </w:rPr>
        <w:t>30</w:t>
      </w:r>
    </w:p>
    <w:p w14:paraId="60D9BAF3" w14:textId="77777777" w:rsidR="00813B28" w:rsidRPr="00E3757E" w:rsidRDefault="00813B28" w:rsidP="00A50DF3">
      <w:pPr>
        <w:widowControl w:val="0"/>
        <w:snapToGrid w:val="0"/>
        <w:spacing w:after="0" w:line="276" w:lineRule="auto"/>
        <w:ind w:left="0" w:firstLine="0"/>
        <w:jc w:val="center"/>
        <w:rPr>
          <w:rFonts w:ascii="Calibri" w:eastAsia="Roboto" w:hAnsi="Calibri" w:cs="Calibri"/>
          <w:b/>
          <w:sz w:val="20"/>
          <w:szCs w:val="20"/>
        </w:rPr>
      </w:pPr>
    </w:p>
    <w:p w14:paraId="1BE5ED46" w14:textId="77777777" w:rsidR="00813B28" w:rsidRPr="00E3757E" w:rsidRDefault="00813B28" w:rsidP="00A50DF3">
      <w:pPr>
        <w:widowControl w:val="0"/>
        <w:snapToGrid w:val="0"/>
        <w:spacing w:after="0" w:line="276" w:lineRule="auto"/>
        <w:ind w:left="0" w:firstLine="0"/>
        <w:jc w:val="center"/>
        <w:rPr>
          <w:rFonts w:ascii="Calibri" w:eastAsia="Roboto" w:hAnsi="Calibri" w:cs="Calibri"/>
          <w:sz w:val="20"/>
          <w:szCs w:val="20"/>
        </w:rPr>
      </w:pPr>
    </w:p>
    <w:p w14:paraId="5ECC469B" w14:textId="77777777" w:rsidR="00813B28" w:rsidRPr="00E3757E" w:rsidRDefault="00813B28" w:rsidP="00A50DF3">
      <w:pPr>
        <w:widowControl w:val="0"/>
        <w:snapToGrid w:val="0"/>
        <w:spacing w:after="0" w:line="276" w:lineRule="auto"/>
        <w:ind w:left="-29" w:right="-24" w:firstLine="0"/>
        <w:jc w:val="center"/>
        <w:rPr>
          <w:rFonts w:ascii="Calibri" w:eastAsia="Roboto" w:hAnsi="Calibri" w:cs="Calibri"/>
          <w:sz w:val="20"/>
          <w:szCs w:val="20"/>
        </w:rPr>
      </w:pPr>
    </w:p>
    <w:p w14:paraId="5DBDA0A4" w14:textId="77777777" w:rsidR="00813B28" w:rsidRPr="00E3757E" w:rsidRDefault="00813B28" w:rsidP="00A50DF3">
      <w:pPr>
        <w:widowControl w:val="0"/>
        <w:snapToGrid w:val="0"/>
        <w:spacing w:after="0" w:line="276" w:lineRule="auto"/>
        <w:ind w:left="-29" w:right="-24" w:firstLine="0"/>
        <w:jc w:val="center"/>
        <w:rPr>
          <w:rFonts w:ascii="Calibri" w:eastAsia="Roboto" w:hAnsi="Calibri" w:cs="Calibri"/>
          <w:sz w:val="20"/>
          <w:szCs w:val="20"/>
        </w:rPr>
      </w:pPr>
    </w:p>
    <w:p w14:paraId="4EC8A8D7" w14:textId="77777777" w:rsidR="00813B28" w:rsidRPr="00E3757E" w:rsidRDefault="00B829F8" w:rsidP="00A50DF3">
      <w:pPr>
        <w:widowControl w:val="0"/>
        <w:snapToGrid w:val="0"/>
        <w:spacing w:after="0" w:line="276" w:lineRule="auto"/>
        <w:ind w:left="0" w:firstLine="0"/>
        <w:jc w:val="left"/>
        <w:rPr>
          <w:rFonts w:ascii="Calibri" w:eastAsia="Roboto" w:hAnsi="Calibri" w:cs="Calibri"/>
          <w:sz w:val="20"/>
          <w:szCs w:val="20"/>
        </w:rPr>
      </w:pPr>
      <w:r w:rsidRPr="00E3757E">
        <w:rPr>
          <w:rFonts w:ascii="Calibri" w:hAnsi="Calibri" w:cs="Calibri"/>
          <w:sz w:val="20"/>
          <w:szCs w:val="20"/>
        </w:rPr>
        <w:br w:type="page"/>
      </w:r>
    </w:p>
    <w:p w14:paraId="03022437" w14:textId="6A5F9FF0" w:rsidR="00813B28" w:rsidRPr="00E3757E" w:rsidRDefault="00B829F8" w:rsidP="00A50DF3">
      <w:pPr>
        <w:widowControl w:val="0"/>
        <w:snapToGrid w:val="0"/>
        <w:spacing w:after="0" w:line="276" w:lineRule="auto"/>
        <w:ind w:right="4" w:firstLine="0"/>
        <w:jc w:val="center"/>
        <w:rPr>
          <w:rFonts w:ascii="Calibri" w:eastAsia="Roboto" w:hAnsi="Calibri" w:cs="Calibri"/>
          <w:b/>
          <w:sz w:val="20"/>
          <w:szCs w:val="20"/>
        </w:rPr>
      </w:pPr>
      <w:r w:rsidRPr="00E3757E">
        <w:rPr>
          <w:rFonts w:ascii="Calibri" w:eastAsia="Roboto" w:hAnsi="Calibri" w:cs="Calibri"/>
          <w:b/>
          <w:sz w:val="20"/>
          <w:szCs w:val="20"/>
        </w:rPr>
        <w:lastRenderedPageBreak/>
        <w:t>EMISNÍ PODMÍNKY DLUHOPISŮ SPOLEČNOSTI</w:t>
      </w:r>
    </w:p>
    <w:p w14:paraId="110F9994" w14:textId="77777777" w:rsidR="00D75E32" w:rsidRDefault="00D75E32" w:rsidP="00A50DF3">
      <w:pPr>
        <w:widowControl w:val="0"/>
        <w:snapToGrid w:val="0"/>
        <w:spacing w:after="0" w:line="276" w:lineRule="auto"/>
        <w:ind w:right="4" w:firstLine="0"/>
        <w:jc w:val="center"/>
        <w:rPr>
          <w:rFonts w:ascii="Calibri" w:eastAsia="Roboto" w:hAnsi="Calibri" w:cs="Calibri"/>
          <w:b/>
          <w:sz w:val="20"/>
          <w:szCs w:val="20"/>
        </w:rPr>
      </w:pPr>
      <w:r w:rsidRPr="00E3757E">
        <w:rPr>
          <w:rFonts w:ascii="Calibri" w:eastAsia="Roboto" w:hAnsi="Calibri" w:cs="Calibri"/>
          <w:b/>
          <w:sz w:val="20"/>
          <w:szCs w:val="20"/>
        </w:rPr>
        <w:t xml:space="preserve">Explicit </w:t>
      </w:r>
      <w:proofErr w:type="spellStart"/>
      <w:r w:rsidRPr="00E3757E">
        <w:rPr>
          <w:rFonts w:ascii="Calibri" w:eastAsia="Roboto" w:hAnsi="Calibri" w:cs="Calibri"/>
          <w:b/>
          <w:sz w:val="20"/>
          <w:szCs w:val="20"/>
        </w:rPr>
        <w:t>Funds</w:t>
      </w:r>
      <w:proofErr w:type="spellEnd"/>
      <w:r w:rsidRPr="00E3757E">
        <w:rPr>
          <w:rFonts w:ascii="Calibri" w:eastAsia="Roboto" w:hAnsi="Calibri" w:cs="Calibri"/>
          <w:b/>
          <w:sz w:val="20"/>
          <w:szCs w:val="20"/>
        </w:rPr>
        <w:t>, s.r.o.</w:t>
      </w:r>
    </w:p>
    <w:p w14:paraId="53078EF9" w14:textId="77777777" w:rsidR="00304E2E" w:rsidRPr="00E3757E" w:rsidRDefault="00304E2E" w:rsidP="00A50DF3">
      <w:pPr>
        <w:widowControl w:val="0"/>
        <w:snapToGrid w:val="0"/>
        <w:spacing w:after="0" w:line="276" w:lineRule="auto"/>
        <w:ind w:right="4" w:firstLine="0"/>
        <w:jc w:val="center"/>
        <w:rPr>
          <w:rFonts w:ascii="Calibri" w:eastAsia="Roboto" w:hAnsi="Calibri" w:cs="Calibri"/>
          <w:b/>
          <w:sz w:val="20"/>
          <w:szCs w:val="20"/>
        </w:rPr>
      </w:pPr>
    </w:p>
    <w:p w14:paraId="58DF40E7" w14:textId="1B1EA214" w:rsidR="00813B28" w:rsidRDefault="00B829F8" w:rsidP="00A50DF3">
      <w:pPr>
        <w:widowControl w:val="0"/>
        <w:snapToGrid w:val="0"/>
        <w:spacing w:after="0" w:line="276" w:lineRule="auto"/>
        <w:ind w:right="4" w:firstLine="0"/>
        <w:jc w:val="center"/>
        <w:rPr>
          <w:rFonts w:ascii="Calibri" w:eastAsia="Roboto" w:hAnsi="Calibri" w:cs="Calibri"/>
          <w:b/>
          <w:sz w:val="20"/>
          <w:szCs w:val="20"/>
        </w:rPr>
      </w:pPr>
      <w:r w:rsidRPr="00E3757E">
        <w:rPr>
          <w:rFonts w:ascii="Calibri" w:eastAsia="Roboto" w:hAnsi="Calibri" w:cs="Calibri"/>
          <w:b/>
          <w:sz w:val="20"/>
          <w:szCs w:val="20"/>
        </w:rPr>
        <w:t xml:space="preserve">Dluhopis </w:t>
      </w:r>
      <w:r w:rsidR="00D75E32" w:rsidRPr="00E3757E">
        <w:rPr>
          <w:rFonts w:ascii="Calibri" w:eastAsia="Roboto" w:hAnsi="Calibri" w:cs="Calibri"/>
          <w:b/>
          <w:sz w:val="20"/>
          <w:szCs w:val="20"/>
        </w:rPr>
        <w:t xml:space="preserve">Explicit </w:t>
      </w:r>
      <w:proofErr w:type="spellStart"/>
      <w:r w:rsidR="00D75E32" w:rsidRPr="00E3757E">
        <w:rPr>
          <w:rFonts w:ascii="Calibri" w:eastAsia="Roboto" w:hAnsi="Calibri" w:cs="Calibri"/>
          <w:b/>
          <w:sz w:val="20"/>
          <w:szCs w:val="20"/>
        </w:rPr>
        <w:t>Funds</w:t>
      </w:r>
      <w:proofErr w:type="spellEnd"/>
      <w:r w:rsidR="00D75E32" w:rsidRPr="00E3757E">
        <w:rPr>
          <w:rFonts w:ascii="Calibri" w:eastAsia="Roboto" w:hAnsi="Calibri" w:cs="Calibri"/>
          <w:b/>
          <w:sz w:val="20"/>
          <w:szCs w:val="20"/>
        </w:rPr>
        <w:t xml:space="preserve">, s.r.o. </w:t>
      </w:r>
      <w:r w:rsidR="00625831" w:rsidRPr="00E3757E">
        <w:rPr>
          <w:rFonts w:ascii="Calibri" w:eastAsia="Roboto" w:hAnsi="Calibri" w:cs="Calibri"/>
          <w:b/>
          <w:sz w:val="20"/>
          <w:szCs w:val="20"/>
        </w:rPr>
        <w:t>7,5</w:t>
      </w:r>
      <w:r w:rsidR="004638F4">
        <w:rPr>
          <w:rFonts w:ascii="Calibri" w:eastAsia="Roboto" w:hAnsi="Calibri" w:cs="Calibri"/>
          <w:b/>
          <w:sz w:val="20"/>
          <w:szCs w:val="20"/>
        </w:rPr>
        <w:t xml:space="preserve"> </w:t>
      </w:r>
      <w:r w:rsidR="00D958CC">
        <w:rPr>
          <w:rFonts w:ascii="Calibri" w:eastAsia="Roboto" w:hAnsi="Calibri" w:cs="Calibri"/>
          <w:b/>
          <w:sz w:val="20"/>
          <w:szCs w:val="20"/>
        </w:rPr>
        <w:t>4</w:t>
      </w:r>
      <w:r w:rsidR="00D75E32" w:rsidRPr="00E3757E">
        <w:rPr>
          <w:rFonts w:ascii="Calibri" w:eastAsia="Roboto" w:hAnsi="Calibri" w:cs="Calibri"/>
          <w:b/>
          <w:sz w:val="20"/>
          <w:szCs w:val="20"/>
        </w:rPr>
        <w:t>/</w:t>
      </w:r>
      <w:r w:rsidR="00123DA2" w:rsidRPr="00E3757E">
        <w:rPr>
          <w:rFonts w:ascii="Calibri" w:eastAsia="Roboto" w:hAnsi="Calibri" w:cs="Calibri"/>
          <w:b/>
          <w:sz w:val="20"/>
          <w:szCs w:val="20"/>
        </w:rPr>
        <w:t>30</w:t>
      </w:r>
    </w:p>
    <w:p w14:paraId="28966FA6" w14:textId="77777777" w:rsidR="00304E2E" w:rsidRPr="00E3757E" w:rsidRDefault="00304E2E" w:rsidP="00A50DF3">
      <w:pPr>
        <w:widowControl w:val="0"/>
        <w:snapToGrid w:val="0"/>
        <w:spacing w:after="0" w:line="276" w:lineRule="auto"/>
        <w:ind w:right="4" w:firstLine="0"/>
        <w:jc w:val="center"/>
        <w:rPr>
          <w:rFonts w:ascii="Calibri" w:eastAsia="Roboto" w:hAnsi="Calibri" w:cs="Calibri"/>
          <w:sz w:val="20"/>
          <w:szCs w:val="20"/>
        </w:rPr>
      </w:pPr>
    </w:p>
    <w:p w14:paraId="07C9D01C" w14:textId="77777777" w:rsidR="00813B28" w:rsidRPr="00E3757E" w:rsidRDefault="00B829F8" w:rsidP="00A50DF3">
      <w:pPr>
        <w:widowControl w:val="0"/>
        <w:snapToGrid w:val="0"/>
        <w:spacing w:after="0" w:line="276" w:lineRule="auto"/>
        <w:ind w:left="11" w:firstLine="0"/>
        <w:rPr>
          <w:rFonts w:ascii="Calibri" w:eastAsia="Roboto" w:hAnsi="Calibri" w:cs="Calibri"/>
          <w:sz w:val="20"/>
          <w:szCs w:val="20"/>
        </w:rPr>
      </w:pPr>
      <w:r w:rsidRPr="00E3757E">
        <w:rPr>
          <w:rFonts w:ascii="Calibri" w:eastAsia="Roboto" w:hAnsi="Calibri" w:cs="Calibri"/>
          <w:sz w:val="20"/>
          <w:szCs w:val="20"/>
        </w:rPr>
        <w:t>Tyto emisní podmínky (dále také jako „</w:t>
      </w:r>
      <w:r w:rsidRPr="00E3757E">
        <w:rPr>
          <w:rFonts w:ascii="Calibri" w:eastAsia="Roboto" w:hAnsi="Calibri" w:cs="Calibri"/>
          <w:b/>
          <w:sz w:val="20"/>
          <w:szCs w:val="20"/>
        </w:rPr>
        <w:t>Emisní podmínky</w:t>
      </w:r>
      <w:r w:rsidRPr="00E3757E">
        <w:rPr>
          <w:rFonts w:ascii="Calibri" w:eastAsia="Roboto" w:hAnsi="Calibri" w:cs="Calibri"/>
          <w:sz w:val="20"/>
          <w:szCs w:val="20"/>
        </w:rPr>
        <w:t>“) upravují práva a povinnosti Emitenta a Vlastníků Dluhopisů, jakož i podrobnější informace o Emisi a Dluhopisech. Tyto Emisní podmínky byly vyhotoveny v souladu se zákonem č. 190/2004 Sb., o dluhopisech, ve znění pozdějších předpisů (dále také jako „</w:t>
      </w:r>
      <w:r w:rsidRPr="00E3757E">
        <w:rPr>
          <w:rFonts w:ascii="Calibri" w:eastAsia="Roboto" w:hAnsi="Calibri" w:cs="Calibri"/>
          <w:b/>
          <w:sz w:val="20"/>
          <w:szCs w:val="20"/>
        </w:rPr>
        <w:t>Zákon o dluhopisech</w:t>
      </w:r>
      <w:r w:rsidRPr="00E3757E">
        <w:rPr>
          <w:rFonts w:ascii="Calibri" w:eastAsia="Roboto" w:hAnsi="Calibri" w:cs="Calibri"/>
          <w:sz w:val="20"/>
          <w:szCs w:val="20"/>
        </w:rPr>
        <w:t xml:space="preserve">“). </w:t>
      </w:r>
    </w:p>
    <w:p w14:paraId="6441671C" w14:textId="77777777" w:rsidR="00813B28" w:rsidRDefault="00B829F8" w:rsidP="00A50DF3">
      <w:pPr>
        <w:widowControl w:val="0"/>
        <w:snapToGrid w:val="0"/>
        <w:spacing w:after="0" w:line="276" w:lineRule="auto"/>
        <w:ind w:left="11" w:firstLine="0"/>
        <w:rPr>
          <w:rFonts w:ascii="Calibri" w:eastAsia="Roboto" w:hAnsi="Calibri" w:cs="Calibri"/>
          <w:sz w:val="20"/>
          <w:szCs w:val="20"/>
        </w:rPr>
      </w:pPr>
      <w:r w:rsidRPr="00E3757E">
        <w:rPr>
          <w:rFonts w:ascii="Calibri" w:eastAsia="Roboto" w:hAnsi="Calibri" w:cs="Calibri"/>
          <w:sz w:val="20"/>
          <w:szCs w:val="20"/>
        </w:rPr>
        <w:t xml:space="preserve">Není-li v těchto Emisních podmínkách uvedeno jinak, mají slova a výrazy s velkým počátečním písmenem význam uvedený v čl. 1. </w:t>
      </w:r>
    </w:p>
    <w:p w14:paraId="4EE38817" w14:textId="77777777" w:rsidR="00304E2E" w:rsidRPr="00E3757E" w:rsidRDefault="00304E2E" w:rsidP="00A50DF3">
      <w:pPr>
        <w:widowControl w:val="0"/>
        <w:snapToGrid w:val="0"/>
        <w:spacing w:after="0" w:line="276" w:lineRule="auto"/>
        <w:ind w:left="11" w:firstLine="0"/>
        <w:rPr>
          <w:rFonts w:ascii="Calibri" w:eastAsia="Roboto" w:hAnsi="Calibri" w:cs="Calibri"/>
          <w:sz w:val="20"/>
          <w:szCs w:val="20"/>
        </w:rPr>
      </w:pPr>
    </w:p>
    <w:p w14:paraId="3C1D8C11" w14:textId="77777777" w:rsidR="00813B28" w:rsidRPr="00E3757E"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0" w:name="_heading=h.gjdgxs" w:colFirst="0" w:colLast="0"/>
      <w:bookmarkEnd w:id="0"/>
      <w:r w:rsidRPr="00E3757E">
        <w:rPr>
          <w:rFonts w:ascii="Calibri" w:eastAsia="Roboto" w:hAnsi="Calibri" w:cs="Calibri"/>
          <w:szCs w:val="20"/>
        </w:rPr>
        <w:t xml:space="preserve">Shrnutí popisu Dluhopisů </w:t>
      </w:r>
    </w:p>
    <w:tbl>
      <w:tblPr>
        <w:tblStyle w:val="a"/>
        <w:tblW w:w="9072" w:type="dxa"/>
        <w:tblLayout w:type="fixed"/>
        <w:tblLook w:val="0400" w:firstRow="0" w:lastRow="0" w:firstColumn="0" w:lastColumn="0" w:noHBand="0" w:noVBand="1"/>
      </w:tblPr>
      <w:tblGrid>
        <w:gridCol w:w="3206"/>
        <w:gridCol w:w="5866"/>
      </w:tblGrid>
      <w:tr w:rsidR="00813B28" w:rsidRPr="00E3757E" w14:paraId="40CC8CEA" w14:textId="77777777">
        <w:trPr>
          <w:trHeight w:val="402"/>
        </w:trPr>
        <w:tc>
          <w:tcPr>
            <w:tcW w:w="3206" w:type="dxa"/>
            <w:tcBorders>
              <w:top w:val="nil"/>
              <w:left w:val="nil"/>
              <w:bottom w:val="nil"/>
              <w:right w:val="nil"/>
            </w:tcBorders>
          </w:tcPr>
          <w:p w14:paraId="54933B6C"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Emitent: </w:t>
            </w:r>
          </w:p>
        </w:tc>
        <w:tc>
          <w:tcPr>
            <w:tcW w:w="5866" w:type="dxa"/>
            <w:tcBorders>
              <w:top w:val="nil"/>
              <w:left w:val="nil"/>
              <w:bottom w:val="nil"/>
              <w:right w:val="nil"/>
            </w:tcBorders>
          </w:tcPr>
          <w:p w14:paraId="3C88A2A4" w14:textId="77777777" w:rsidR="003567F8" w:rsidRPr="00E3757E" w:rsidRDefault="003567F8" w:rsidP="00A50DF3">
            <w:pPr>
              <w:snapToGrid w:val="0"/>
              <w:spacing w:line="276" w:lineRule="auto"/>
              <w:ind w:left="52" w:right="140" w:firstLine="0"/>
              <w:jc w:val="left"/>
              <w:rPr>
                <w:rFonts w:ascii="Calibri" w:eastAsia="Roboto" w:hAnsi="Calibri" w:cs="Calibri"/>
                <w:b/>
                <w:sz w:val="20"/>
                <w:szCs w:val="20"/>
              </w:rPr>
            </w:pPr>
            <w:r w:rsidRPr="00E3757E">
              <w:rPr>
                <w:rFonts w:ascii="Calibri" w:eastAsia="Roboto" w:hAnsi="Calibri" w:cs="Calibri"/>
                <w:b/>
                <w:sz w:val="20"/>
                <w:szCs w:val="20"/>
              </w:rPr>
              <w:t xml:space="preserve">Explicit </w:t>
            </w:r>
            <w:proofErr w:type="spellStart"/>
            <w:r w:rsidRPr="00E3757E">
              <w:rPr>
                <w:rFonts w:ascii="Calibri" w:eastAsia="Roboto" w:hAnsi="Calibri" w:cs="Calibri"/>
                <w:b/>
                <w:sz w:val="20"/>
                <w:szCs w:val="20"/>
              </w:rPr>
              <w:t>Funds</w:t>
            </w:r>
            <w:proofErr w:type="spellEnd"/>
            <w:r w:rsidRPr="00E3757E">
              <w:rPr>
                <w:rFonts w:ascii="Calibri" w:eastAsia="Roboto" w:hAnsi="Calibri" w:cs="Calibri"/>
                <w:b/>
                <w:sz w:val="20"/>
                <w:szCs w:val="20"/>
              </w:rPr>
              <w:t>, s.r.o.</w:t>
            </w:r>
          </w:p>
          <w:p w14:paraId="61F7EFA2" w14:textId="143D95CE"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IČO: </w:t>
            </w:r>
            <w:r w:rsidR="003567F8" w:rsidRPr="00E3757E">
              <w:rPr>
                <w:rFonts w:ascii="Calibri" w:eastAsia="Roboto" w:hAnsi="Calibri" w:cs="Calibri"/>
                <w:sz w:val="20"/>
                <w:szCs w:val="20"/>
              </w:rPr>
              <w:t>069 39 422</w:t>
            </w:r>
          </w:p>
          <w:p w14:paraId="7FB113D5" w14:textId="385DC443"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LEI: </w:t>
            </w:r>
            <w:r w:rsidR="00365EA1" w:rsidRPr="00E3757E">
              <w:rPr>
                <w:rFonts w:ascii="Calibri" w:eastAsia="Roboto" w:hAnsi="Calibri" w:cs="Calibri"/>
                <w:sz w:val="20"/>
                <w:szCs w:val="20"/>
              </w:rPr>
              <w:t>315700VLSKDV3EFKBF90</w:t>
            </w:r>
          </w:p>
          <w:p w14:paraId="4752C77E" w14:textId="66B868BF"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se sídlem </w:t>
            </w:r>
            <w:r w:rsidR="00C831AA" w:rsidRPr="00E3757E">
              <w:rPr>
                <w:rFonts w:ascii="Calibri" w:eastAsia="Roboto" w:hAnsi="Calibri" w:cs="Calibri"/>
                <w:sz w:val="20"/>
                <w:szCs w:val="20"/>
              </w:rPr>
              <w:t>Tyršovo nábřeží 7284, 760 01 Zlín</w:t>
            </w:r>
          </w:p>
          <w:p w14:paraId="4DBC0304" w14:textId="339C9C0A" w:rsidR="00813B28" w:rsidRPr="00E3757E" w:rsidRDefault="00B829F8" w:rsidP="00A50DF3">
            <w:pPr>
              <w:snapToGrid w:val="0"/>
              <w:spacing w:line="276" w:lineRule="auto"/>
              <w:ind w:left="51" w:right="142" w:firstLine="0"/>
              <w:jc w:val="left"/>
              <w:rPr>
                <w:rFonts w:ascii="Calibri" w:eastAsia="Roboto" w:hAnsi="Calibri" w:cs="Calibri"/>
                <w:sz w:val="20"/>
                <w:szCs w:val="20"/>
              </w:rPr>
            </w:pPr>
            <w:r w:rsidRPr="00E3757E">
              <w:rPr>
                <w:rFonts w:ascii="Calibri" w:eastAsia="Roboto" w:hAnsi="Calibri" w:cs="Calibri"/>
                <w:sz w:val="20"/>
                <w:szCs w:val="20"/>
              </w:rPr>
              <w:t xml:space="preserve">zapsaná v obchodním rejstříku vedeném u </w:t>
            </w:r>
            <w:r w:rsidR="003E104B" w:rsidRPr="00E3757E">
              <w:rPr>
                <w:rFonts w:ascii="Calibri" w:eastAsia="Roboto" w:hAnsi="Calibri" w:cs="Calibri"/>
                <w:sz w:val="20"/>
                <w:szCs w:val="20"/>
              </w:rPr>
              <w:t>Krajského</w:t>
            </w:r>
            <w:r w:rsidRPr="00E3757E">
              <w:rPr>
                <w:rFonts w:ascii="Calibri" w:eastAsia="Roboto" w:hAnsi="Calibri" w:cs="Calibri"/>
                <w:sz w:val="20"/>
                <w:szCs w:val="20"/>
              </w:rPr>
              <w:t xml:space="preserve"> soudu v </w:t>
            </w:r>
            <w:r w:rsidR="003E104B" w:rsidRPr="00E3757E">
              <w:rPr>
                <w:rFonts w:ascii="Calibri" w:eastAsia="Roboto" w:hAnsi="Calibri" w:cs="Calibri"/>
                <w:sz w:val="20"/>
                <w:szCs w:val="20"/>
              </w:rPr>
              <w:t>Brně</w:t>
            </w:r>
            <w:r w:rsidRPr="00E3757E">
              <w:rPr>
                <w:rFonts w:ascii="Calibri" w:eastAsia="Roboto" w:hAnsi="Calibri" w:cs="Calibri"/>
                <w:sz w:val="20"/>
                <w:szCs w:val="20"/>
              </w:rPr>
              <w:t xml:space="preserve">, sp. zn. </w:t>
            </w:r>
            <w:r w:rsidR="003E104B" w:rsidRPr="00E3757E">
              <w:rPr>
                <w:rFonts w:ascii="Calibri" w:eastAsia="Roboto" w:hAnsi="Calibri" w:cs="Calibri"/>
                <w:sz w:val="20"/>
                <w:szCs w:val="20"/>
              </w:rPr>
              <w:t>C 131406</w:t>
            </w:r>
          </w:p>
        </w:tc>
      </w:tr>
      <w:tr w:rsidR="00813B28" w:rsidRPr="00E3757E" w14:paraId="5A429436" w14:textId="77777777">
        <w:trPr>
          <w:trHeight w:val="326"/>
        </w:trPr>
        <w:tc>
          <w:tcPr>
            <w:tcW w:w="3206" w:type="dxa"/>
            <w:tcBorders>
              <w:top w:val="nil"/>
              <w:left w:val="nil"/>
              <w:bottom w:val="nil"/>
              <w:right w:val="nil"/>
            </w:tcBorders>
          </w:tcPr>
          <w:p w14:paraId="0246CC65"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Popis hlavních činností Emitenta:</w:t>
            </w:r>
          </w:p>
        </w:tc>
        <w:tc>
          <w:tcPr>
            <w:tcW w:w="5866" w:type="dxa"/>
            <w:tcBorders>
              <w:top w:val="nil"/>
              <w:left w:val="nil"/>
              <w:bottom w:val="nil"/>
              <w:right w:val="nil"/>
            </w:tcBorders>
          </w:tcPr>
          <w:p w14:paraId="1F3204C6" w14:textId="271FB66D" w:rsidR="001901A2" w:rsidRPr="00E3757E" w:rsidRDefault="00B829F8" w:rsidP="00A50DF3">
            <w:pPr>
              <w:snapToGrid w:val="0"/>
              <w:spacing w:line="276" w:lineRule="auto"/>
              <w:ind w:left="0" w:right="142" w:firstLine="0"/>
              <w:jc w:val="left"/>
              <w:rPr>
                <w:rFonts w:ascii="Calibri" w:eastAsia="Roboto" w:hAnsi="Calibri" w:cs="Calibri"/>
                <w:sz w:val="20"/>
                <w:szCs w:val="20"/>
              </w:rPr>
            </w:pPr>
            <w:r w:rsidRPr="00E3757E">
              <w:rPr>
                <w:rFonts w:ascii="Calibri" w:eastAsia="Roboto" w:hAnsi="Calibri" w:cs="Calibri"/>
                <w:sz w:val="20"/>
                <w:szCs w:val="20"/>
              </w:rPr>
              <w:t xml:space="preserve"> </w:t>
            </w:r>
            <w:r w:rsidR="001901A2" w:rsidRPr="00E3757E">
              <w:rPr>
                <w:rFonts w:ascii="Calibri" w:eastAsia="Roboto" w:hAnsi="Calibri" w:cs="Calibri"/>
                <w:sz w:val="20"/>
                <w:szCs w:val="20"/>
              </w:rPr>
              <w:t>Nákup, prodej, správa a údržba nemovitostí</w:t>
            </w:r>
          </w:p>
          <w:p w14:paraId="5CEDD893" w14:textId="77777777" w:rsidR="001901A2" w:rsidRPr="00E3757E" w:rsidRDefault="001901A2" w:rsidP="00A50DF3">
            <w:pPr>
              <w:snapToGrid w:val="0"/>
              <w:spacing w:line="276" w:lineRule="auto"/>
              <w:ind w:left="62" w:right="142" w:firstLine="0"/>
              <w:jc w:val="left"/>
              <w:rPr>
                <w:rFonts w:ascii="Calibri" w:eastAsia="Roboto" w:hAnsi="Calibri" w:cs="Calibri"/>
                <w:sz w:val="20"/>
                <w:szCs w:val="20"/>
              </w:rPr>
            </w:pPr>
            <w:r w:rsidRPr="00E3757E">
              <w:rPr>
                <w:rFonts w:ascii="Calibri" w:eastAsia="Roboto" w:hAnsi="Calibri" w:cs="Calibri"/>
                <w:sz w:val="20"/>
                <w:szCs w:val="20"/>
              </w:rPr>
              <w:t>Pronájem a půjčování věcí movitých</w:t>
            </w:r>
          </w:p>
          <w:p w14:paraId="2B9A6588" w14:textId="77777777" w:rsidR="001901A2" w:rsidRPr="00E3757E" w:rsidRDefault="001901A2" w:rsidP="00A50DF3">
            <w:pPr>
              <w:snapToGrid w:val="0"/>
              <w:spacing w:line="276" w:lineRule="auto"/>
              <w:ind w:left="62" w:right="142" w:firstLine="0"/>
              <w:jc w:val="left"/>
              <w:rPr>
                <w:rFonts w:ascii="Calibri" w:eastAsia="Roboto" w:hAnsi="Calibri" w:cs="Calibri"/>
                <w:sz w:val="20"/>
                <w:szCs w:val="20"/>
              </w:rPr>
            </w:pPr>
            <w:r w:rsidRPr="00E3757E">
              <w:rPr>
                <w:rFonts w:ascii="Calibri" w:eastAsia="Roboto" w:hAnsi="Calibri" w:cs="Calibri"/>
                <w:sz w:val="20"/>
                <w:szCs w:val="20"/>
              </w:rPr>
              <w:t>Poradenská a konzultační činnost, zpracování odborných studií a posudků</w:t>
            </w:r>
          </w:p>
          <w:p w14:paraId="554600AD" w14:textId="77777777" w:rsidR="001901A2" w:rsidRPr="00E3757E" w:rsidRDefault="001901A2" w:rsidP="00A50DF3">
            <w:pPr>
              <w:snapToGrid w:val="0"/>
              <w:spacing w:line="276" w:lineRule="auto"/>
              <w:ind w:left="63" w:right="140" w:firstLine="0"/>
              <w:jc w:val="left"/>
              <w:rPr>
                <w:rFonts w:ascii="Calibri" w:eastAsia="Roboto" w:hAnsi="Calibri" w:cs="Calibri"/>
                <w:sz w:val="20"/>
                <w:szCs w:val="20"/>
              </w:rPr>
            </w:pPr>
            <w:r w:rsidRPr="00E3757E">
              <w:rPr>
                <w:rFonts w:ascii="Calibri" w:eastAsia="Roboto" w:hAnsi="Calibri" w:cs="Calibri"/>
                <w:sz w:val="20"/>
                <w:szCs w:val="20"/>
              </w:rPr>
              <w:t>Provozování kulturních, kulturně-vzdělávacích a zábavních zařízení, pořádání kulturních produkcí, zábav, výstav, veletrhů, přehlídek, prodejních a obdobných akcí</w:t>
            </w:r>
          </w:p>
          <w:p w14:paraId="298D7D1E" w14:textId="155EF31F" w:rsidR="00813B28" w:rsidRPr="00E3757E" w:rsidRDefault="00B829F8" w:rsidP="00A50DF3">
            <w:pPr>
              <w:snapToGrid w:val="0"/>
              <w:spacing w:line="276" w:lineRule="auto"/>
              <w:ind w:left="63" w:right="140" w:firstLine="0"/>
              <w:jc w:val="left"/>
              <w:rPr>
                <w:rFonts w:ascii="Calibri" w:eastAsia="Roboto" w:hAnsi="Calibri" w:cs="Calibri"/>
                <w:sz w:val="20"/>
                <w:szCs w:val="20"/>
              </w:rPr>
            </w:pPr>
            <w:r w:rsidRPr="00E3757E">
              <w:rPr>
                <w:rFonts w:ascii="Calibri" w:eastAsia="Roboto" w:hAnsi="Calibri" w:cs="Calibri"/>
                <w:sz w:val="20"/>
                <w:szCs w:val="20"/>
              </w:rPr>
              <w:t xml:space="preserve">Datum zahájení činnosti: </w:t>
            </w:r>
            <w:r w:rsidR="001901A2" w:rsidRPr="00E3757E">
              <w:rPr>
                <w:rFonts w:ascii="Calibri" w:eastAsia="Roboto" w:hAnsi="Calibri" w:cs="Calibri"/>
                <w:sz w:val="20"/>
                <w:szCs w:val="20"/>
              </w:rPr>
              <w:t>13.03.2018</w:t>
            </w:r>
          </w:p>
          <w:p w14:paraId="3405B6CD"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Veškeré výroční zprávy a účetní závěrky Emitenta jsou veřejně dostupné v obchodním rejstříku</w:t>
            </w:r>
          </w:p>
        </w:tc>
      </w:tr>
      <w:tr w:rsidR="00813B28" w:rsidRPr="00E3757E" w14:paraId="7F280414" w14:textId="77777777">
        <w:trPr>
          <w:trHeight w:val="326"/>
        </w:trPr>
        <w:tc>
          <w:tcPr>
            <w:tcW w:w="3206" w:type="dxa"/>
            <w:tcBorders>
              <w:top w:val="nil"/>
              <w:left w:val="nil"/>
              <w:bottom w:val="nil"/>
              <w:right w:val="nil"/>
            </w:tcBorders>
          </w:tcPr>
          <w:p w14:paraId="473CCF3B"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Skutečný majitel Emitenta dle evidence skutečných majitelů</w:t>
            </w:r>
          </w:p>
        </w:tc>
        <w:tc>
          <w:tcPr>
            <w:tcW w:w="5866" w:type="dxa"/>
            <w:tcBorders>
              <w:top w:val="nil"/>
              <w:left w:val="nil"/>
              <w:bottom w:val="nil"/>
              <w:right w:val="nil"/>
            </w:tcBorders>
          </w:tcPr>
          <w:p w14:paraId="221AF4A4" w14:textId="66955128" w:rsidR="00813B28" w:rsidRPr="00E3757E" w:rsidRDefault="00B57BD0"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Viktor Jurčík</w:t>
            </w:r>
            <w:r w:rsidR="00B829F8" w:rsidRPr="00E3757E">
              <w:rPr>
                <w:rFonts w:ascii="Calibri" w:eastAsia="Roboto" w:hAnsi="Calibri" w:cs="Calibri"/>
                <w:sz w:val="20"/>
                <w:szCs w:val="20"/>
              </w:rPr>
              <w:t xml:space="preserve">, dat. nar. </w:t>
            </w:r>
            <w:r w:rsidRPr="00E3757E">
              <w:rPr>
                <w:rFonts w:ascii="Calibri" w:eastAsia="Roboto" w:hAnsi="Calibri" w:cs="Calibri"/>
                <w:sz w:val="20"/>
                <w:szCs w:val="20"/>
              </w:rPr>
              <w:t>25</w:t>
            </w:r>
            <w:r w:rsidR="00B829F8" w:rsidRPr="00E3757E">
              <w:rPr>
                <w:rFonts w:ascii="Calibri" w:eastAsia="Roboto" w:hAnsi="Calibri" w:cs="Calibri"/>
                <w:sz w:val="20"/>
                <w:szCs w:val="20"/>
              </w:rPr>
              <w:t>.11.19</w:t>
            </w:r>
            <w:r w:rsidRPr="00E3757E">
              <w:rPr>
                <w:rFonts w:ascii="Calibri" w:eastAsia="Roboto" w:hAnsi="Calibri" w:cs="Calibri"/>
                <w:sz w:val="20"/>
                <w:szCs w:val="20"/>
              </w:rPr>
              <w:t>9</w:t>
            </w:r>
            <w:r w:rsidR="00B829F8" w:rsidRPr="00E3757E">
              <w:rPr>
                <w:rFonts w:ascii="Calibri" w:eastAsia="Roboto" w:hAnsi="Calibri" w:cs="Calibri"/>
                <w:sz w:val="20"/>
                <w:szCs w:val="20"/>
              </w:rPr>
              <w:t xml:space="preserve">2, bytem </w:t>
            </w:r>
            <w:r w:rsidR="009C32FE" w:rsidRPr="009C32FE">
              <w:rPr>
                <w:rFonts w:ascii="Calibri" w:eastAsia="Roboto" w:hAnsi="Calibri" w:cs="Calibri"/>
                <w:sz w:val="20"/>
                <w:szCs w:val="20"/>
              </w:rPr>
              <w:t>č.p. 293, 763 45 Březůvky</w:t>
            </w:r>
          </w:p>
        </w:tc>
      </w:tr>
      <w:tr w:rsidR="00813B28" w:rsidRPr="00E3757E" w14:paraId="2CDE23B8" w14:textId="77777777">
        <w:trPr>
          <w:trHeight w:val="326"/>
        </w:trPr>
        <w:tc>
          <w:tcPr>
            <w:tcW w:w="3206" w:type="dxa"/>
            <w:tcBorders>
              <w:top w:val="nil"/>
              <w:left w:val="nil"/>
              <w:bottom w:val="nil"/>
              <w:right w:val="nil"/>
            </w:tcBorders>
          </w:tcPr>
          <w:p w14:paraId="3D315E90"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Způsob využití prostředků získaných z Emise</w:t>
            </w:r>
          </w:p>
        </w:tc>
        <w:tc>
          <w:tcPr>
            <w:tcW w:w="5866" w:type="dxa"/>
            <w:tcBorders>
              <w:top w:val="nil"/>
              <w:left w:val="nil"/>
              <w:bottom w:val="nil"/>
              <w:right w:val="nil"/>
            </w:tcBorders>
          </w:tcPr>
          <w:p w14:paraId="33B26699" w14:textId="449D1FA6" w:rsidR="00813B28" w:rsidRPr="00E3757E" w:rsidRDefault="003B06A2" w:rsidP="00A50DF3">
            <w:pPr>
              <w:snapToGrid w:val="0"/>
              <w:spacing w:line="276" w:lineRule="auto"/>
              <w:ind w:left="52" w:right="140" w:firstLine="0"/>
              <w:jc w:val="left"/>
              <w:rPr>
                <w:rFonts w:ascii="Calibri" w:eastAsia="Roboto" w:hAnsi="Calibri" w:cs="Calibri"/>
                <w:sz w:val="20"/>
                <w:szCs w:val="20"/>
              </w:rPr>
            </w:pPr>
            <w:bookmarkStart w:id="1" w:name="_heading=h.w0jcqk5ytxf0" w:colFirst="0" w:colLast="0"/>
            <w:bookmarkEnd w:id="1"/>
            <w:r w:rsidRPr="00E3757E">
              <w:rPr>
                <w:rFonts w:ascii="Calibri" w:eastAsia="Roboto" w:hAnsi="Calibri" w:cs="Calibri"/>
                <w:sz w:val="20"/>
                <w:szCs w:val="20"/>
              </w:rPr>
              <w:t>Financování developerských projektů a nákup</w:t>
            </w:r>
            <w:r w:rsidR="00C52881" w:rsidRPr="00E3757E">
              <w:rPr>
                <w:rFonts w:ascii="Calibri" w:eastAsia="Roboto" w:hAnsi="Calibri" w:cs="Calibri"/>
                <w:sz w:val="20"/>
                <w:szCs w:val="20"/>
              </w:rPr>
              <w:t>u</w:t>
            </w:r>
            <w:r w:rsidRPr="00E3757E">
              <w:rPr>
                <w:rFonts w:ascii="Calibri" w:eastAsia="Roboto" w:hAnsi="Calibri" w:cs="Calibri"/>
                <w:sz w:val="20"/>
                <w:szCs w:val="20"/>
              </w:rPr>
              <w:t xml:space="preserve"> nemovitých věcí</w:t>
            </w:r>
            <w:r w:rsidR="00C52881" w:rsidRPr="00E3757E">
              <w:rPr>
                <w:rFonts w:ascii="Calibri" w:eastAsia="Roboto" w:hAnsi="Calibri" w:cs="Calibri"/>
                <w:sz w:val="20"/>
                <w:szCs w:val="20"/>
              </w:rPr>
              <w:t>, včetně krytí nákladů s tím spojených.</w:t>
            </w:r>
          </w:p>
          <w:p w14:paraId="5E16D45F"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bookmarkStart w:id="2" w:name="_heading=h.bj31r4hy7u3a" w:colFirst="0" w:colLast="0"/>
            <w:bookmarkEnd w:id="2"/>
            <w:r w:rsidRPr="00E3757E">
              <w:rPr>
                <w:rFonts w:ascii="Calibri" w:eastAsia="Roboto" w:hAnsi="Calibri" w:cs="Calibri"/>
                <w:sz w:val="20"/>
                <w:szCs w:val="20"/>
              </w:rPr>
              <w:t>Restrukturalizace závazků.</w:t>
            </w:r>
          </w:p>
        </w:tc>
      </w:tr>
      <w:tr w:rsidR="00813B28" w:rsidRPr="00E3757E" w14:paraId="478B38B4" w14:textId="77777777">
        <w:trPr>
          <w:trHeight w:val="326"/>
        </w:trPr>
        <w:tc>
          <w:tcPr>
            <w:tcW w:w="3206" w:type="dxa"/>
            <w:tcBorders>
              <w:top w:val="nil"/>
              <w:left w:val="nil"/>
              <w:bottom w:val="nil"/>
              <w:right w:val="nil"/>
            </w:tcBorders>
          </w:tcPr>
          <w:p w14:paraId="610D1033"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Plánovaný poměr cizích zdrojů k vlastnímu kapitálu alespoň do 12 měsíců před datem splatnosti</w:t>
            </w:r>
          </w:p>
        </w:tc>
        <w:tc>
          <w:tcPr>
            <w:tcW w:w="5866" w:type="dxa"/>
            <w:tcBorders>
              <w:top w:val="nil"/>
              <w:left w:val="nil"/>
              <w:bottom w:val="nil"/>
              <w:right w:val="nil"/>
            </w:tcBorders>
          </w:tcPr>
          <w:p w14:paraId="4D3363DF" w14:textId="2F874DB4" w:rsidR="00813B28" w:rsidRPr="00E3757E" w:rsidRDefault="002923E6"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2</w:t>
            </w:r>
            <w:r w:rsidR="00C111E2" w:rsidRPr="00E3757E">
              <w:rPr>
                <w:rFonts w:ascii="Calibri" w:eastAsia="Roboto" w:hAnsi="Calibri" w:cs="Calibri"/>
                <w:sz w:val="20"/>
                <w:szCs w:val="20"/>
              </w:rPr>
              <w:t>0-</w:t>
            </w:r>
            <w:r w:rsidRPr="00E3757E">
              <w:rPr>
                <w:rFonts w:ascii="Calibri" w:eastAsia="Roboto" w:hAnsi="Calibri" w:cs="Calibri"/>
                <w:sz w:val="20"/>
                <w:szCs w:val="20"/>
              </w:rPr>
              <w:t>8</w:t>
            </w:r>
            <w:r w:rsidR="00C111E2" w:rsidRPr="00E3757E">
              <w:rPr>
                <w:rFonts w:ascii="Calibri" w:eastAsia="Roboto" w:hAnsi="Calibri" w:cs="Calibri"/>
                <w:sz w:val="20"/>
                <w:szCs w:val="20"/>
              </w:rPr>
              <w:t>0</w:t>
            </w:r>
            <w:r w:rsidR="00CB1167" w:rsidRPr="00E3757E">
              <w:rPr>
                <w:rFonts w:ascii="Calibri" w:eastAsia="Roboto" w:hAnsi="Calibri" w:cs="Calibri"/>
                <w:sz w:val="20"/>
                <w:szCs w:val="20"/>
              </w:rPr>
              <w:t xml:space="preserve"> % cizích zdrojů vůči vlastnímu kapitálu</w:t>
            </w:r>
          </w:p>
        </w:tc>
      </w:tr>
      <w:tr w:rsidR="00813B28" w:rsidRPr="00E3757E" w14:paraId="04D08E58" w14:textId="77777777">
        <w:trPr>
          <w:trHeight w:val="326"/>
        </w:trPr>
        <w:tc>
          <w:tcPr>
            <w:tcW w:w="3206" w:type="dxa"/>
            <w:tcBorders>
              <w:top w:val="nil"/>
              <w:left w:val="nil"/>
              <w:bottom w:val="nil"/>
              <w:right w:val="nil"/>
            </w:tcBorders>
          </w:tcPr>
          <w:p w14:paraId="430B314D"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Název Dluhopisů: </w:t>
            </w:r>
          </w:p>
        </w:tc>
        <w:tc>
          <w:tcPr>
            <w:tcW w:w="5866" w:type="dxa"/>
            <w:tcBorders>
              <w:top w:val="nil"/>
              <w:left w:val="nil"/>
              <w:bottom w:val="nil"/>
              <w:right w:val="nil"/>
            </w:tcBorders>
          </w:tcPr>
          <w:p w14:paraId="1F6F1DA2" w14:textId="0EC45A99"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b/>
                <w:sz w:val="20"/>
                <w:szCs w:val="20"/>
              </w:rPr>
              <w:t xml:space="preserve">Dluhopis </w:t>
            </w:r>
            <w:r w:rsidR="00C111E2" w:rsidRPr="00E3757E">
              <w:rPr>
                <w:rFonts w:ascii="Calibri" w:eastAsia="Roboto" w:hAnsi="Calibri" w:cs="Calibri"/>
                <w:b/>
                <w:sz w:val="20"/>
                <w:szCs w:val="20"/>
              </w:rPr>
              <w:t xml:space="preserve">Explicit </w:t>
            </w:r>
            <w:proofErr w:type="spellStart"/>
            <w:r w:rsidR="00C111E2" w:rsidRPr="00E3757E">
              <w:rPr>
                <w:rFonts w:ascii="Calibri" w:eastAsia="Roboto" w:hAnsi="Calibri" w:cs="Calibri"/>
                <w:b/>
                <w:sz w:val="20"/>
                <w:szCs w:val="20"/>
              </w:rPr>
              <w:t>Funds</w:t>
            </w:r>
            <w:proofErr w:type="spellEnd"/>
            <w:r w:rsidR="00C111E2" w:rsidRPr="00E3757E">
              <w:rPr>
                <w:rFonts w:ascii="Calibri" w:eastAsia="Roboto" w:hAnsi="Calibri" w:cs="Calibri"/>
                <w:b/>
                <w:sz w:val="20"/>
                <w:szCs w:val="20"/>
              </w:rPr>
              <w:t>, s.r.o.</w:t>
            </w:r>
            <w:r w:rsidRPr="00E3757E">
              <w:rPr>
                <w:rFonts w:ascii="Calibri" w:eastAsia="Roboto" w:hAnsi="Calibri" w:cs="Calibri"/>
                <w:b/>
                <w:sz w:val="20"/>
                <w:szCs w:val="20"/>
              </w:rPr>
              <w:t xml:space="preserve"> </w:t>
            </w:r>
            <w:r w:rsidR="00B87F26">
              <w:rPr>
                <w:rFonts w:ascii="Calibri" w:eastAsia="Roboto" w:hAnsi="Calibri" w:cs="Calibri"/>
                <w:b/>
                <w:sz w:val="20"/>
                <w:szCs w:val="20"/>
              </w:rPr>
              <w:t>7,5</w:t>
            </w:r>
            <w:r w:rsidR="004638F4">
              <w:rPr>
                <w:rFonts w:ascii="Calibri" w:eastAsia="Roboto" w:hAnsi="Calibri" w:cs="Calibri"/>
                <w:b/>
                <w:sz w:val="20"/>
                <w:szCs w:val="20"/>
              </w:rPr>
              <w:t xml:space="preserve"> </w:t>
            </w:r>
            <w:r w:rsidR="00D958CC">
              <w:rPr>
                <w:rFonts w:ascii="Calibri" w:eastAsia="Roboto" w:hAnsi="Calibri" w:cs="Calibri"/>
                <w:b/>
                <w:sz w:val="20"/>
                <w:szCs w:val="20"/>
              </w:rPr>
              <w:t>4</w:t>
            </w:r>
            <w:r w:rsidR="00B87F26">
              <w:rPr>
                <w:rFonts w:ascii="Calibri" w:eastAsia="Roboto" w:hAnsi="Calibri" w:cs="Calibri"/>
                <w:b/>
                <w:sz w:val="20"/>
                <w:szCs w:val="20"/>
              </w:rPr>
              <w:t>/30</w:t>
            </w:r>
          </w:p>
        </w:tc>
      </w:tr>
      <w:tr w:rsidR="00813B28" w:rsidRPr="00E3757E" w14:paraId="67E77A0C" w14:textId="77777777">
        <w:trPr>
          <w:trHeight w:val="348"/>
        </w:trPr>
        <w:tc>
          <w:tcPr>
            <w:tcW w:w="3206" w:type="dxa"/>
            <w:tcBorders>
              <w:top w:val="nil"/>
              <w:left w:val="nil"/>
              <w:bottom w:val="nil"/>
              <w:right w:val="nil"/>
            </w:tcBorders>
          </w:tcPr>
          <w:p w14:paraId="4FF18C2D"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Identifikační kód ISIN: </w:t>
            </w:r>
          </w:p>
        </w:tc>
        <w:tc>
          <w:tcPr>
            <w:tcW w:w="5866" w:type="dxa"/>
            <w:tcBorders>
              <w:top w:val="nil"/>
              <w:left w:val="nil"/>
              <w:bottom w:val="nil"/>
              <w:right w:val="nil"/>
            </w:tcBorders>
          </w:tcPr>
          <w:p w14:paraId="009B7BC2" w14:textId="1F4F91E6" w:rsidR="00813B28" w:rsidRPr="00E3757E" w:rsidRDefault="00602417" w:rsidP="00A50DF3">
            <w:pPr>
              <w:snapToGrid w:val="0"/>
              <w:spacing w:line="276" w:lineRule="auto"/>
              <w:ind w:left="52" w:right="140" w:firstLine="0"/>
              <w:jc w:val="left"/>
              <w:rPr>
                <w:rFonts w:ascii="Calibri" w:eastAsia="Roboto" w:hAnsi="Calibri" w:cs="Calibri"/>
                <w:sz w:val="20"/>
                <w:szCs w:val="20"/>
              </w:rPr>
            </w:pPr>
            <w:r>
              <w:rPr>
                <w:rFonts w:ascii="Calibri" w:eastAsia="Roboto" w:hAnsi="Calibri" w:cs="Calibri"/>
                <w:sz w:val="20"/>
                <w:szCs w:val="20"/>
              </w:rPr>
              <w:t>[</w:t>
            </w:r>
            <w:r w:rsidRPr="00602417">
              <w:rPr>
                <w:rFonts w:ascii="Calibri" w:eastAsia="Roboto" w:hAnsi="Calibri" w:cs="Calibri"/>
                <w:sz w:val="20"/>
                <w:szCs w:val="20"/>
                <w:highlight w:val="yellow"/>
              </w:rPr>
              <w:t>*</w:t>
            </w:r>
            <w:r>
              <w:rPr>
                <w:rFonts w:ascii="Calibri" w:eastAsia="Roboto" w:hAnsi="Calibri" w:cs="Calibri"/>
                <w:sz w:val="20"/>
                <w:szCs w:val="20"/>
              </w:rPr>
              <w:t>]</w:t>
            </w:r>
          </w:p>
        </w:tc>
      </w:tr>
      <w:tr w:rsidR="00813B28" w:rsidRPr="00E3757E" w14:paraId="682A3E5D" w14:textId="77777777">
        <w:trPr>
          <w:trHeight w:val="349"/>
        </w:trPr>
        <w:tc>
          <w:tcPr>
            <w:tcW w:w="3206" w:type="dxa"/>
            <w:tcBorders>
              <w:top w:val="nil"/>
              <w:left w:val="nil"/>
              <w:bottom w:val="nil"/>
              <w:right w:val="nil"/>
            </w:tcBorders>
          </w:tcPr>
          <w:p w14:paraId="3641FD85"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Číslo účtu Emitenta: </w:t>
            </w:r>
          </w:p>
        </w:tc>
        <w:tc>
          <w:tcPr>
            <w:tcW w:w="5866" w:type="dxa"/>
            <w:tcBorders>
              <w:top w:val="nil"/>
              <w:left w:val="nil"/>
              <w:bottom w:val="nil"/>
              <w:right w:val="nil"/>
            </w:tcBorders>
          </w:tcPr>
          <w:p w14:paraId="1CA7B07C" w14:textId="5EEA380A" w:rsidR="00813B28" w:rsidRPr="00E3757E" w:rsidRDefault="000C6A59"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543643002/5500, vedený u Raiffeisenbank a.s.</w:t>
            </w:r>
          </w:p>
        </w:tc>
      </w:tr>
      <w:tr w:rsidR="00813B28" w:rsidRPr="00E3757E" w14:paraId="3ADB7609" w14:textId="77777777">
        <w:trPr>
          <w:trHeight w:val="349"/>
        </w:trPr>
        <w:tc>
          <w:tcPr>
            <w:tcW w:w="3206" w:type="dxa"/>
            <w:tcBorders>
              <w:top w:val="nil"/>
              <w:left w:val="nil"/>
              <w:bottom w:val="nil"/>
              <w:right w:val="nil"/>
            </w:tcBorders>
          </w:tcPr>
          <w:p w14:paraId="37A77444"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Jmenovitá hodnota: </w:t>
            </w:r>
          </w:p>
        </w:tc>
        <w:tc>
          <w:tcPr>
            <w:tcW w:w="5866" w:type="dxa"/>
            <w:tcBorders>
              <w:top w:val="nil"/>
              <w:left w:val="nil"/>
              <w:bottom w:val="nil"/>
              <w:right w:val="nil"/>
            </w:tcBorders>
          </w:tcPr>
          <w:p w14:paraId="2E241F8F" w14:textId="2AA8FA6E" w:rsidR="00813B28" w:rsidRPr="00E3757E" w:rsidRDefault="000C6A59"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10</w:t>
            </w:r>
            <w:r w:rsidR="00B829F8" w:rsidRPr="00E3757E">
              <w:rPr>
                <w:rFonts w:ascii="Calibri" w:eastAsia="Roboto" w:hAnsi="Calibri" w:cs="Calibri"/>
                <w:sz w:val="20"/>
                <w:szCs w:val="20"/>
              </w:rPr>
              <w:t>0</w:t>
            </w:r>
            <w:r w:rsidR="003944F0" w:rsidRPr="00E3757E">
              <w:rPr>
                <w:rFonts w:ascii="Calibri" w:eastAsia="Roboto" w:hAnsi="Calibri" w:cs="Calibri"/>
                <w:sz w:val="20"/>
                <w:szCs w:val="20"/>
              </w:rPr>
              <w:t xml:space="preserve"> </w:t>
            </w:r>
            <w:r w:rsidR="00B829F8" w:rsidRPr="00E3757E">
              <w:rPr>
                <w:rFonts w:ascii="Calibri" w:eastAsia="Roboto" w:hAnsi="Calibri" w:cs="Calibri"/>
                <w:sz w:val="20"/>
                <w:szCs w:val="20"/>
              </w:rPr>
              <w:t>000</w:t>
            </w:r>
            <w:r w:rsidRPr="00E3757E">
              <w:rPr>
                <w:rFonts w:ascii="Calibri" w:eastAsia="Roboto" w:hAnsi="Calibri" w:cs="Calibri"/>
                <w:sz w:val="20"/>
                <w:szCs w:val="20"/>
              </w:rPr>
              <w:t>,-</w:t>
            </w:r>
            <w:r w:rsidR="00B829F8" w:rsidRPr="00E3757E">
              <w:rPr>
                <w:rFonts w:ascii="Calibri" w:eastAsia="Roboto" w:hAnsi="Calibri" w:cs="Calibri"/>
                <w:sz w:val="20"/>
                <w:szCs w:val="20"/>
              </w:rPr>
              <w:t xml:space="preserve"> Kč (</w:t>
            </w:r>
            <w:r w:rsidRPr="00E3757E">
              <w:rPr>
                <w:rFonts w:ascii="Calibri" w:eastAsia="Roboto" w:hAnsi="Calibri" w:cs="Calibri"/>
                <w:sz w:val="20"/>
                <w:szCs w:val="20"/>
              </w:rPr>
              <w:t>jedno sto</w:t>
            </w:r>
            <w:r w:rsidR="00B829F8" w:rsidRPr="00E3757E">
              <w:rPr>
                <w:rFonts w:ascii="Calibri" w:eastAsia="Roboto" w:hAnsi="Calibri" w:cs="Calibri"/>
                <w:sz w:val="20"/>
                <w:szCs w:val="20"/>
              </w:rPr>
              <w:t xml:space="preserve"> tisíc korun českých) </w:t>
            </w:r>
          </w:p>
        </w:tc>
      </w:tr>
      <w:tr w:rsidR="00813B28" w:rsidRPr="00E3757E" w14:paraId="4BCFF961" w14:textId="77777777">
        <w:trPr>
          <w:trHeight w:val="349"/>
        </w:trPr>
        <w:tc>
          <w:tcPr>
            <w:tcW w:w="3206" w:type="dxa"/>
            <w:tcBorders>
              <w:top w:val="nil"/>
              <w:left w:val="nil"/>
              <w:bottom w:val="nil"/>
              <w:right w:val="nil"/>
            </w:tcBorders>
          </w:tcPr>
          <w:p w14:paraId="104BFCE2"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Forma Dluhopisů: </w:t>
            </w:r>
          </w:p>
        </w:tc>
        <w:tc>
          <w:tcPr>
            <w:tcW w:w="5866" w:type="dxa"/>
            <w:tcBorders>
              <w:top w:val="nil"/>
              <w:left w:val="nil"/>
              <w:bottom w:val="nil"/>
              <w:right w:val="nil"/>
            </w:tcBorders>
          </w:tcPr>
          <w:p w14:paraId="4E3113C3" w14:textId="5BB09815"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Cenn</w:t>
            </w:r>
            <w:r w:rsidR="00637B23">
              <w:rPr>
                <w:rFonts w:ascii="Calibri" w:eastAsia="Roboto" w:hAnsi="Calibri" w:cs="Calibri"/>
                <w:sz w:val="20"/>
                <w:szCs w:val="20"/>
              </w:rPr>
              <w:t>ý</w:t>
            </w:r>
            <w:r w:rsidRPr="00E3757E">
              <w:rPr>
                <w:rFonts w:ascii="Calibri" w:eastAsia="Roboto" w:hAnsi="Calibri" w:cs="Calibri"/>
                <w:sz w:val="20"/>
                <w:szCs w:val="20"/>
              </w:rPr>
              <w:t xml:space="preserve"> papí</w:t>
            </w:r>
            <w:r w:rsidR="00637B23">
              <w:rPr>
                <w:rFonts w:ascii="Calibri" w:eastAsia="Roboto" w:hAnsi="Calibri" w:cs="Calibri"/>
                <w:sz w:val="20"/>
                <w:szCs w:val="20"/>
              </w:rPr>
              <w:t>r</w:t>
            </w:r>
            <w:r w:rsidRPr="00E3757E">
              <w:rPr>
                <w:rFonts w:ascii="Calibri" w:eastAsia="Roboto" w:hAnsi="Calibri" w:cs="Calibri"/>
                <w:sz w:val="20"/>
                <w:szCs w:val="20"/>
              </w:rPr>
              <w:t xml:space="preserve"> na řad</w:t>
            </w:r>
          </w:p>
        </w:tc>
      </w:tr>
      <w:tr w:rsidR="00813B28" w:rsidRPr="00E3757E" w14:paraId="3185CB30" w14:textId="77777777">
        <w:trPr>
          <w:trHeight w:val="348"/>
        </w:trPr>
        <w:tc>
          <w:tcPr>
            <w:tcW w:w="3206" w:type="dxa"/>
            <w:tcBorders>
              <w:top w:val="nil"/>
              <w:left w:val="nil"/>
              <w:bottom w:val="nil"/>
              <w:right w:val="nil"/>
            </w:tcBorders>
          </w:tcPr>
          <w:p w14:paraId="049EDA67"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Podoba Dluhopisů: </w:t>
            </w:r>
          </w:p>
        </w:tc>
        <w:tc>
          <w:tcPr>
            <w:tcW w:w="5866" w:type="dxa"/>
            <w:tcBorders>
              <w:top w:val="nil"/>
              <w:left w:val="nil"/>
              <w:bottom w:val="nil"/>
              <w:right w:val="nil"/>
            </w:tcBorders>
          </w:tcPr>
          <w:p w14:paraId="5D2D64ED"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Listinné cenné papíry  </w:t>
            </w:r>
          </w:p>
        </w:tc>
      </w:tr>
      <w:tr w:rsidR="00813B28" w:rsidRPr="00E3757E" w14:paraId="0112C9A0" w14:textId="77777777">
        <w:trPr>
          <w:trHeight w:val="400"/>
        </w:trPr>
        <w:tc>
          <w:tcPr>
            <w:tcW w:w="3206" w:type="dxa"/>
            <w:tcBorders>
              <w:top w:val="nil"/>
              <w:left w:val="nil"/>
              <w:bottom w:val="nil"/>
              <w:right w:val="nil"/>
            </w:tcBorders>
          </w:tcPr>
          <w:p w14:paraId="74D0CA46"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Emisní kurz: </w:t>
            </w:r>
          </w:p>
        </w:tc>
        <w:tc>
          <w:tcPr>
            <w:tcW w:w="5866" w:type="dxa"/>
            <w:tcBorders>
              <w:top w:val="nil"/>
              <w:left w:val="nil"/>
              <w:bottom w:val="nil"/>
              <w:right w:val="nil"/>
            </w:tcBorders>
          </w:tcPr>
          <w:p w14:paraId="08ECD778"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100 % Jmenovité hodnoty k Datu Emise</w:t>
            </w:r>
          </w:p>
        </w:tc>
      </w:tr>
      <w:tr w:rsidR="00813B28" w:rsidRPr="00E3757E" w14:paraId="5A756833" w14:textId="77777777">
        <w:trPr>
          <w:trHeight w:val="349"/>
        </w:trPr>
        <w:tc>
          <w:tcPr>
            <w:tcW w:w="3206" w:type="dxa"/>
            <w:tcBorders>
              <w:top w:val="nil"/>
              <w:left w:val="nil"/>
              <w:bottom w:val="nil"/>
              <w:right w:val="nil"/>
            </w:tcBorders>
          </w:tcPr>
          <w:p w14:paraId="48CDA6FD"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Minimální investice: </w:t>
            </w:r>
          </w:p>
        </w:tc>
        <w:tc>
          <w:tcPr>
            <w:tcW w:w="5866" w:type="dxa"/>
            <w:tcBorders>
              <w:top w:val="nil"/>
              <w:left w:val="nil"/>
              <w:bottom w:val="nil"/>
              <w:right w:val="nil"/>
            </w:tcBorders>
          </w:tcPr>
          <w:p w14:paraId="148C03AB" w14:textId="6ED30FEB"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1 (jeden) Dluhopis (</w:t>
            </w:r>
            <w:r w:rsidR="003944F0" w:rsidRPr="00E3757E">
              <w:rPr>
                <w:rFonts w:ascii="Calibri" w:eastAsia="Roboto" w:hAnsi="Calibri" w:cs="Calibri"/>
                <w:sz w:val="20"/>
                <w:szCs w:val="20"/>
              </w:rPr>
              <w:t>10</w:t>
            </w:r>
            <w:r w:rsidRPr="00E3757E">
              <w:rPr>
                <w:rFonts w:ascii="Calibri" w:eastAsia="Roboto" w:hAnsi="Calibri" w:cs="Calibri"/>
                <w:sz w:val="20"/>
                <w:szCs w:val="20"/>
              </w:rPr>
              <w:t xml:space="preserve">0 000,- </w:t>
            </w:r>
            <w:r w:rsidR="003944F0" w:rsidRPr="00E3757E">
              <w:rPr>
                <w:rFonts w:ascii="Calibri" w:eastAsia="Roboto" w:hAnsi="Calibri" w:cs="Calibri"/>
                <w:sz w:val="20"/>
                <w:szCs w:val="20"/>
              </w:rPr>
              <w:t>Kč</w:t>
            </w:r>
            <w:r w:rsidRPr="00E3757E">
              <w:rPr>
                <w:rFonts w:ascii="Calibri" w:eastAsia="Roboto" w:hAnsi="Calibri" w:cs="Calibri"/>
                <w:sz w:val="20"/>
                <w:szCs w:val="20"/>
              </w:rPr>
              <w:t xml:space="preserve">) </w:t>
            </w:r>
          </w:p>
        </w:tc>
      </w:tr>
      <w:tr w:rsidR="00813B28" w:rsidRPr="00E3757E" w14:paraId="7450D219" w14:textId="77777777">
        <w:trPr>
          <w:trHeight w:val="348"/>
        </w:trPr>
        <w:tc>
          <w:tcPr>
            <w:tcW w:w="3206" w:type="dxa"/>
            <w:tcBorders>
              <w:top w:val="nil"/>
              <w:left w:val="nil"/>
              <w:bottom w:val="nil"/>
              <w:right w:val="nil"/>
            </w:tcBorders>
          </w:tcPr>
          <w:p w14:paraId="652B4564"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Datum Emise: </w:t>
            </w:r>
          </w:p>
        </w:tc>
        <w:tc>
          <w:tcPr>
            <w:tcW w:w="5866" w:type="dxa"/>
            <w:tcBorders>
              <w:top w:val="nil"/>
              <w:left w:val="nil"/>
              <w:bottom w:val="nil"/>
              <w:right w:val="nil"/>
            </w:tcBorders>
          </w:tcPr>
          <w:p w14:paraId="4811F780" w14:textId="46E7F9BE" w:rsidR="00813B28" w:rsidRPr="00E3757E" w:rsidRDefault="00602417" w:rsidP="00A50DF3">
            <w:pPr>
              <w:snapToGrid w:val="0"/>
              <w:spacing w:line="276" w:lineRule="auto"/>
              <w:ind w:left="52" w:right="140" w:firstLine="0"/>
              <w:jc w:val="left"/>
              <w:rPr>
                <w:rFonts w:ascii="Calibri" w:eastAsia="Roboto" w:hAnsi="Calibri" w:cs="Calibri"/>
                <w:sz w:val="20"/>
                <w:szCs w:val="20"/>
              </w:rPr>
            </w:pPr>
            <w:r>
              <w:rPr>
                <w:rFonts w:ascii="Calibri" w:eastAsia="Roboto" w:hAnsi="Calibri" w:cs="Calibri"/>
                <w:sz w:val="20"/>
                <w:szCs w:val="20"/>
              </w:rPr>
              <w:t>01.04.2026</w:t>
            </w:r>
          </w:p>
        </w:tc>
      </w:tr>
      <w:tr w:rsidR="00813B28" w:rsidRPr="00E3757E" w14:paraId="5B47EF4E" w14:textId="77777777">
        <w:trPr>
          <w:trHeight w:val="602"/>
        </w:trPr>
        <w:tc>
          <w:tcPr>
            <w:tcW w:w="3206" w:type="dxa"/>
            <w:tcBorders>
              <w:top w:val="nil"/>
              <w:left w:val="nil"/>
              <w:bottom w:val="nil"/>
              <w:right w:val="nil"/>
            </w:tcBorders>
          </w:tcPr>
          <w:p w14:paraId="5B98F8CC"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Emisní lhůta: </w:t>
            </w:r>
          </w:p>
        </w:tc>
        <w:tc>
          <w:tcPr>
            <w:tcW w:w="5866" w:type="dxa"/>
            <w:tcBorders>
              <w:top w:val="nil"/>
              <w:left w:val="nil"/>
              <w:bottom w:val="nil"/>
              <w:right w:val="nil"/>
            </w:tcBorders>
          </w:tcPr>
          <w:p w14:paraId="168DA3B9"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Emisní lhůta pro upisování Dluhopisů začíná běžet dnem  </w:t>
            </w:r>
          </w:p>
          <w:p w14:paraId="52CE9C1D" w14:textId="5530C431" w:rsidR="00813B28" w:rsidRPr="00E3757E" w:rsidRDefault="00602417" w:rsidP="00A50DF3">
            <w:pPr>
              <w:snapToGrid w:val="0"/>
              <w:spacing w:line="276" w:lineRule="auto"/>
              <w:ind w:left="52" w:right="140" w:firstLine="0"/>
              <w:jc w:val="left"/>
              <w:rPr>
                <w:rFonts w:ascii="Calibri" w:eastAsia="Roboto" w:hAnsi="Calibri" w:cs="Calibri"/>
                <w:sz w:val="20"/>
                <w:szCs w:val="20"/>
              </w:rPr>
            </w:pPr>
            <w:r>
              <w:rPr>
                <w:rFonts w:ascii="Calibri" w:eastAsia="Roboto" w:hAnsi="Calibri" w:cs="Calibri"/>
                <w:sz w:val="20"/>
                <w:szCs w:val="20"/>
              </w:rPr>
              <w:t>01.04.2026</w:t>
            </w:r>
            <w:r w:rsidR="00B829F8" w:rsidRPr="00E3757E">
              <w:rPr>
                <w:rFonts w:ascii="Calibri" w:eastAsia="Roboto" w:hAnsi="Calibri" w:cs="Calibri"/>
                <w:sz w:val="20"/>
                <w:szCs w:val="20"/>
              </w:rPr>
              <w:t xml:space="preserve"> a skončí dnem </w:t>
            </w:r>
            <w:r w:rsidR="00981C4C">
              <w:rPr>
                <w:rFonts w:ascii="Calibri" w:eastAsia="Roboto" w:hAnsi="Calibri" w:cs="Calibri"/>
                <w:sz w:val="20"/>
                <w:szCs w:val="20"/>
              </w:rPr>
              <w:t>01.04.</w:t>
            </w:r>
            <w:r w:rsidR="0071707A">
              <w:rPr>
                <w:rFonts w:ascii="Calibri" w:eastAsia="Roboto" w:hAnsi="Calibri" w:cs="Calibri"/>
                <w:sz w:val="20"/>
                <w:szCs w:val="20"/>
              </w:rPr>
              <w:t>20</w:t>
            </w:r>
            <w:r w:rsidR="00A66CC0">
              <w:rPr>
                <w:rFonts w:ascii="Calibri" w:eastAsia="Roboto" w:hAnsi="Calibri" w:cs="Calibri"/>
                <w:sz w:val="20"/>
                <w:szCs w:val="20"/>
              </w:rPr>
              <w:t>30</w:t>
            </w:r>
          </w:p>
        </w:tc>
      </w:tr>
      <w:tr w:rsidR="00813B28" w:rsidRPr="00E3757E" w14:paraId="76CE615F" w14:textId="77777777">
        <w:trPr>
          <w:trHeight w:val="244"/>
        </w:trPr>
        <w:tc>
          <w:tcPr>
            <w:tcW w:w="3206" w:type="dxa"/>
            <w:tcBorders>
              <w:top w:val="nil"/>
              <w:left w:val="nil"/>
              <w:bottom w:val="nil"/>
              <w:right w:val="nil"/>
            </w:tcBorders>
          </w:tcPr>
          <w:p w14:paraId="71B47D51"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lastRenderedPageBreak/>
              <w:t xml:space="preserve">Dodatečná Emisní lhůta: </w:t>
            </w:r>
          </w:p>
        </w:tc>
        <w:tc>
          <w:tcPr>
            <w:tcW w:w="5866" w:type="dxa"/>
            <w:tcBorders>
              <w:top w:val="nil"/>
              <w:left w:val="nil"/>
              <w:bottom w:val="nil"/>
              <w:right w:val="nil"/>
            </w:tcBorders>
          </w:tcPr>
          <w:p w14:paraId="3438818A"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Lze uplatnit </w:t>
            </w:r>
          </w:p>
        </w:tc>
      </w:tr>
      <w:tr w:rsidR="00813B28" w:rsidRPr="00E3757E" w14:paraId="2E03B2BB" w14:textId="77777777">
        <w:trPr>
          <w:trHeight w:val="244"/>
        </w:trPr>
        <w:tc>
          <w:tcPr>
            <w:tcW w:w="3206" w:type="dxa"/>
            <w:tcBorders>
              <w:top w:val="nil"/>
              <w:left w:val="nil"/>
              <w:bottom w:val="nil"/>
              <w:right w:val="nil"/>
            </w:tcBorders>
          </w:tcPr>
          <w:p w14:paraId="667A7C56"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Zajištění Dluhopisů:</w:t>
            </w:r>
          </w:p>
        </w:tc>
        <w:tc>
          <w:tcPr>
            <w:tcW w:w="5866" w:type="dxa"/>
            <w:tcBorders>
              <w:top w:val="nil"/>
              <w:left w:val="nil"/>
              <w:bottom w:val="nil"/>
              <w:right w:val="nil"/>
            </w:tcBorders>
          </w:tcPr>
          <w:p w14:paraId="0400CEA1" w14:textId="77777777"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Dluhopisy jsou vydávány jako nezajištěné</w:t>
            </w:r>
          </w:p>
        </w:tc>
      </w:tr>
      <w:tr w:rsidR="00813B28" w:rsidRPr="00E3757E" w14:paraId="457E2D26" w14:textId="77777777">
        <w:trPr>
          <w:trHeight w:val="349"/>
        </w:trPr>
        <w:tc>
          <w:tcPr>
            <w:tcW w:w="3206" w:type="dxa"/>
            <w:tcBorders>
              <w:top w:val="nil"/>
              <w:left w:val="nil"/>
              <w:bottom w:val="nil"/>
              <w:right w:val="nil"/>
            </w:tcBorders>
          </w:tcPr>
          <w:p w14:paraId="5EEC8B45" w14:textId="77777777" w:rsidR="00813B28" w:rsidRPr="00834EDB" w:rsidRDefault="00B829F8" w:rsidP="00A50DF3">
            <w:pPr>
              <w:snapToGrid w:val="0"/>
              <w:spacing w:line="276" w:lineRule="auto"/>
              <w:ind w:left="142" w:right="87" w:firstLine="0"/>
              <w:jc w:val="left"/>
              <w:rPr>
                <w:rFonts w:ascii="Calibri" w:eastAsia="Roboto" w:hAnsi="Calibri" w:cs="Calibri"/>
                <w:sz w:val="20"/>
                <w:szCs w:val="20"/>
              </w:rPr>
            </w:pPr>
            <w:r w:rsidRPr="00834EDB">
              <w:rPr>
                <w:rFonts w:ascii="Calibri" w:eastAsia="Roboto" w:hAnsi="Calibri" w:cs="Calibri"/>
                <w:sz w:val="20"/>
                <w:szCs w:val="20"/>
              </w:rPr>
              <w:t xml:space="preserve">Předpokládaný objem Emise: </w:t>
            </w:r>
          </w:p>
        </w:tc>
        <w:tc>
          <w:tcPr>
            <w:tcW w:w="5866" w:type="dxa"/>
            <w:tcBorders>
              <w:top w:val="nil"/>
              <w:left w:val="nil"/>
              <w:bottom w:val="nil"/>
              <w:right w:val="nil"/>
            </w:tcBorders>
          </w:tcPr>
          <w:p w14:paraId="33A7C004" w14:textId="0378D73B" w:rsidR="00813B28" w:rsidRPr="00834EDB" w:rsidRDefault="00834EDB" w:rsidP="00A50DF3">
            <w:pPr>
              <w:snapToGrid w:val="0"/>
              <w:spacing w:line="276" w:lineRule="auto"/>
              <w:ind w:left="52" w:right="140" w:firstLine="0"/>
              <w:jc w:val="left"/>
              <w:rPr>
                <w:rFonts w:ascii="Calibri" w:eastAsia="Roboto" w:hAnsi="Calibri" w:cs="Calibri"/>
                <w:sz w:val="20"/>
                <w:szCs w:val="20"/>
              </w:rPr>
            </w:pPr>
            <w:r w:rsidRPr="00834EDB">
              <w:rPr>
                <w:rFonts w:ascii="Calibri" w:eastAsia="Roboto" w:hAnsi="Calibri" w:cs="Calibri"/>
                <w:sz w:val="20"/>
                <w:szCs w:val="20"/>
              </w:rPr>
              <w:t>1</w:t>
            </w:r>
            <w:r w:rsidR="00B829F8" w:rsidRPr="00834EDB">
              <w:rPr>
                <w:rFonts w:ascii="Calibri" w:eastAsia="Roboto" w:hAnsi="Calibri" w:cs="Calibri"/>
                <w:sz w:val="20"/>
                <w:szCs w:val="20"/>
              </w:rPr>
              <w:t xml:space="preserve">2 000 000,- Kč </w:t>
            </w:r>
          </w:p>
        </w:tc>
      </w:tr>
      <w:tr w:rsidR="00813B28" w:rsidRPr="00E3757E" w14:paraId="06162371" w14:textId="77777777">
        <w:trPr>
          <w:trHeight w:val="349"/>
        </w:trPr>
        <w:tc>
          <w:tcPr>
            <w:tcW w:w="3206" w:type="dxa"/>
            <w:tcBorders>
              <w:top w:val="nil"/>
              <w:left w:val="nil"/>
              <w:bottom w:val="nil"/>
              <w:right w:val="nil"/>
            </w:tcBorders>
          </w:tcPr>
          <w:p w14:paraId="1496E087" w14:textId="77777777" w:rsidR="00813B28" w:rsidRPr="00834EDB" w:rsidRDefault="00B829F8" w:rsidP="00A50DF3">
            <w:pPr>
              <w:snapToGrid w:val="0"/>
              <w:spacing w:line="276" w:lineRule="auto"/>
              <w:ind w:left="142" w:right="87" w:firstLine="0"/>
              <w:jc w:val="left"/>
              <w:rPr>
                <w:rFonts w:ascii="Calibri" w:eastAsia="Roboto" w:hAnsi="Calibri" w:cs="Calibri"/>
                <w:sz w:val="20"/>
                <w:szCs w:val="20"/>
              </w:rPr>
            </w:pPr>
            <w:r w:rsidRPr="00834EDB">
              <w:rPr>
                <w:rFonts w:ascii="Calibri" w:eastAsia="Roboto" w:hAnsi="Calibri" w:cs="Calibri"/>
                <w:sz w:val="20"/>
                <w:szCs w:val="20"/>
              </w:rPr>
              <w:t xml:space="preserve">Maximální objem Emise: </w:t>
            </w:r>
          </w:p>
        </w:tc>
        <w:tc>
          <w:tcPr>
            <w:tcW w:w="5866" w:type="dxa"/>
            <w:tcBorders>
              <w:top w:val="nil"/>
              <w:left w:val="nil"/>
              <w:bottom w:val="nil"/>
              <w:right w:val="nil"/>
            </w:tcBorders>
          </w:tcPr>
          <w:p w14:paraId="7B3046B9" w14:textId="36DC893A" w:rsidR="00813B28" w:rsidRPr="00834EDB" w:rsidRDefault="00834EDB" w:rsidP="00A50DF3">
            <w:pPr>
              <w:snapToGrid w:val="0"/>
              <w:spacing w:line="276" w:lineRule="auto"/>
              <w:ind w:left="52" w:right="140" w:firstLine="0"/>
              <w:jc w:val="left"/>
              <w:rPr>
                <w:rFonts w:ascii="Calibri" w:eastAsia="Roboto" w:hAnsi="Calibri" w:cs="Calibri"/>
                <w:sz w:val="20"/>
                <w:szCs w:val="20"/>
              </w:rPr>
            </w:pPr>
            <w:r w:rsidRPr="00834EDB">
              <w:rPr>
                <w:rFonts w:ascii="Calibri" w:eastAsia="Roboto" w:hAnsi="Calibri" w:cs="Calibri"/>
                <w:sz w:val="20"/>
                <w:szCs w:val="20"/>
              </w:rPr>
              <w:t>12 000 000,- Kč</w:t>
            </w:r>
          </w:p>
        </w:tc>
      </w:tr>
      <w:tr w:rsidR="00813B28" w:rsidRPr="00E3757E" w14:paraId="7C246DE7" w14:textId="77777777">
        <w:trPr>
          <w:trHeight w:val="346"/>
        </w:trPr>
        <w:tc>
          <w:tcPr>
            <w:tcW w:w="3206" w:type="dxa"/>
            <w:tcBorders>
              <w:top w:val="nil"/>
              <w:left w:val="nil"/>
              <w:bottom w:val="nil"/>
              <w:right w:val="nil"/>
            </w:tcBorders>
          </w:tcPr>
          <w:p w14:paraId="1A5A5FAC" w14:textId="77777777" w:rsidR="00813B28" w:rsidRPr="00AD14CD" w:rsidRDefault="00B829F8" w:rsidP="00A50DF3">
            <w:pPr>
              <w:snapToGrid w:val="0"/>
              <w:spacing w:line="276" w:lineRule="auto"/>
              <w:ind w:left="142" w:right="87" w:firstLine="0"/>
              <w:jc w:val="left"/>
              <w:rPr>
                <w:rFonts w:ascii="Calibri" w:eastAsia="Roboto" w:hAnsi="Calibri" w:cs="Calibri"/>
                <w:sz w:val="20"/>
                <w:szCs w:val="20"/>
              </w:rPr>
            </w:pPr>
            <w:r w:rsidRPr="00AD14CD">
              <w:rPr>
                <w:rFonts w:ascii="Calibri" w:eastAsia="Roboto" w:hAnsi="Calibri" w:cs="Calibri"/>
                <w:sz w:val="20"/>
                <w:szCs w:val="20"/>
              </w:rPr>
              <w:t xml:space="preserve">Číslování Dluhopisů: </w:t>
            </w:r>
          </w:p>
        </w:tc>
        <w:tc>
          <w:tcPr>
            <w:tcW w:w="5866" w:type="dxa"/>
            <w:tcBorders>
              <w:top w:val="nil"/>
              <w:left w:val="nil"/>
              <w:bottom w:val="nil"/>
              <w:right w:val="nil"/>
            </w:tcBorders>
          </w:tcPr>
          <w:p w14:paraId="1815171D" w14:textId="56FBB816" w:rsidR="00813B28" w:rsidRPr="00AD14CD" w:rsidRDefault="00B829F8" w:rsidP="00A50DF3">
            <w:pPr>
              <w:snapToGrid w:val="0"/>
              <w:spacing w:line="276" w:lineRule="auto"/>
              <w:ind w:left="52" w:right="140" w:firstLine="0"/>
              <w:jc w:val="left"/>
              <w:rPr>
                <w:rFonts w:ascii="Calibri" w:eastAsia="Roboto" w:hAnsi="Calibri" w:cs="Calibri"/>
                <w:sz w:val="20"/>
                <w:szCs w:val="20"/>
              </w:rPr>
            </w:pPr>
            <w:r w:rsidRPr="00AD14CD">
              <w:rPr>
                <w:rFonts w:ascii="Calibri" w:eastAsia="Roboto" w:hAnsi="Calibri" w:cs="Calibri"/>
                <w:sz w:val="20"/>
                <w:szCs w:val="20"/>
              </w:rPr>
              <w:t xml:space="preserve">001 až </w:t>
            </w:r>
            <w:r w:rsidR="00AD14CD" w:rsidRPr="00AD14CD">
              <w:rPr>
                <w:rFonts w:ascii="Calibri" w:eastAsia="Roboto" w:hAnsi="Calibri" w:cs="Calibri"/>
                <w:sz w:val="20"/>
                <w:szCs w:val="20"/>
              </w:rPr>
              <w:t>120</w:t>
            </w:r>
          </w:p>
        </w:tc>
      </w:tr>
      <w:tr w:rsidR="00813B28" w:rsidRPr="00E3757E" w14:paraId="6E436950" w14:textId="77777777">
        <w:trPr>
          <w:trHeight w:val="352"/>
        </w:trPr>
        <w:tc>
          <w:tcPr>
            <w:tcW w:w="3206" w:type="dxa"/>
            <w:tcBorders>
              <w:top w:val="nil"/>
              <w:left w:val="nil"/>
              <w:bottom w:val="nil"/>
              <w:right w:val="nil"/>
            </w:tcBorders>
          </w:tcPr>
          <w:p w14:paraId="1C9923DE"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Výnos: </w:t>
            </w:r>
          </w:p>
        </w:tc>
        <w:tc>
          <w:tcPr>
            <w:tcW w:w="5866" w:type="dxa"/>
            <w:tcBorders>
              <w:top w:val="nil"/>
              <w:left w:val="nil"/>
              <w:bottom w:val="nil"/>
              <w:right w:val="nil"/>
            </w:tcBorders>
          </w:tcPr>
          <w:p w14:paraId="3A01B32C" w14:textId="564B3ABB" w:rsidR="00813B28" w:rsidRPr="00E3757E" w:rsidRDefault="00B829F8" w:rsidP="00A50DF3">
            <w:pPr>
              <w:snapToGrid w:val="0"/>
              <w:spacing w:line="276" w:lineRule="auto"/>
              <w:ind w:left="52" w:right="140" w:firstLine="0"/>
              <w:jc w:val="left"/>
              <w:rPr>
                <w:rFonts w:ascii="Calibri" w:eastAsia="Roboto" w:hAnsi="Calibri" w:cs="Calibri"/>
                <w:sz w:val="20"/>
                <w:szCs w:val="20"/>
              </w:rPr>
            </w:pPr>
            <w:r w:rsidRPr="00E3757E">
              <w:rPr>
                <w:rFonts w:ascii="Calibri" w:eastAsia="Roboto" w:hAnsi="Calibri" w:cs="Calibri"/>
                <w:sz w:val="20"/>
                <w:szCs w:val="20"/>
              </w:rPr>
              <w:t xml:space="preserve">Pevná sazba </w:t>
            </w:r>
            <w:r w:rsidR="001B7081">
              <w:rPr>
                <w:rFonts w:ascii="Calibri" w:eastAsia="Roboto" w:hAnsi="Calibri" w:cs="Calibri"/>
                <w:sz w:val="20"/>
                <w:szCs w:val="20"/>
              </w:rPr>
              <w:t>7,5</w:t>
            </w:r>
            <w:r w:rsidRPr="00E3757E">
              <w:rPr>
                <w:rFonts w:ascii="Calibri" w:eastAsia="Roboto" w:hAnsi="Calibri" w:cs="Calibri"/>
                <w:sz w:val="20"/>
                <w:szCs w:val="20"/>
              </w:rPr>
              <w:t xml:space="preserve"> % ročně (per </w:t>
            </w:r>
            <w:proofErr w:type="spellStart"/>
            <w:r w:rsidRPr="00E3757E">
              <w:rPr>
                <w:rFonts w:ascii="Calibri" w:eastAsia="Roboto" w:hAnsi="Calibri" w:cs="Calibri"/>
                <w:sz w:val="20"/>
                <w:szCs w:val="20"/>
              </w:rPr>
              <w:t>annum</w:t>
            </w:r>
            <w:proofErr w:type="spellEnd"/>
            <w:r w:rsidRPr="00E3757E">
              <w:rPr>
                <w:rFonts w:ascii="Calibri" w:eastAsia="Roboto" w:hAnsi="Calibri" w:cs="Calibri"/>
                <w:sz w:val="20"/>
                <w:szCs w:val="20"/>
              </w:rPr>
              <w:t>)</w:t>
            </w:r>
            <w:r w:rsidRPr="00E3757E">
              <w:rPr>
                <w:rFonts w:ascii="Calibri" w:eastAsia="Roboto" w:hAnsi="Calibri" w:cs="Calibri"/>
                <w:sz w:val="20"/>
                <w:szCs w:val="20"/>
                <w:vertAlign w:val="superscript"/>
              </w:rPr>
              <w:t xml:space="preserve"> </w:t>
            </w:r>
            <w:r w:rsidRPr="00E3757E">
              <w:rPr>
                <w:rFonts w:ascii="Calibri" w:eastAsia="Roboto" w:hAnsi="Calibri" w:cs="Calibri"/>
                <w:sz w:val="20"/>
                <w:szCs w:val="20"/>
              </w:rPr>
              <w:t xml:space="preserve"> </w:t>
            </w:r>
          </w:p>
        </w:tc>
      </w:tr>
      <w:tr w:rsidR="00813B28" w:rsidRPr="00E3757E" w14:paraId="031A75A0" w14:textId="77777777">
        <w:trPr>
          <w:trHeight w:val="601"/>
        </w:trPr>
        <w:tc>
          <w:tcPr>
            <w:tcW w:w="3206" w:type="dxa"/>
            <w:tcBorders>
              <w:top w:val="nil"/>
              <w:left w:val="nil"/>
              <w:bottom w:val="nil"/>
              <w:right w:val="nil"/>
            </w:tcBorders>
          </w:tcPr>
          <w:p w14:paraId="2B2C0319"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Datum počátku prvního Výnosového období: </w:t>
            </w:r>
          </w:p>
        </w:tc>
        <w:tc>
          <w:tcPr>
            <w:tcW w:w="5866" w:type="dxa"/>
            <w:tcBorders>
              <w:top w:val="nil"/>
              <w:left w:val="nil"/>
              <w:bottom w:val="nil"/>
              <w:right w:val="nil"/>
            </w:tcBorders>
          </w:tcPr>
          <w:p w14:paraId="527F9240" w14:textId="25019584" w:rsidR="00813B28" w:rsidRPr="00E3757E" w:rsidRDefault="001B7081" w:rsidP="00A50DF3">
            <w:pPr>
              <w:snapToGrid w:val="0"/>
              <w:spacing w:line="276" w:lineRule="auto"/>
              <w:ind w:left="52" w:right="140" w:firstLine="0"/>
              <w:jc w:val="left"/>
              <w:rPr>
                <w:rFonts w:ascii="Calibri" w:eastAsia="Roboto" w:hAnsi="Calibri" w:cs="Calibri"/>
                <w:sz w:val="20"/>
                <w:szCs w:val="20"/>
              </w:rPr>
            </w:pPr>
            <w:r>
              <w:rPr>
                <w:rFonts w:ascii="Calibri" w:eastAsia="Roboto" w:hAnsi="Calibri" w:cs="Calibri"/>
                <w:sz w:val="20"/>
                <w:szCs w:val="20"/>
              </w:rPr>
              <w:t>01.04.2026</w:t>
            </w:r>
          </w:p>
        </w:tc>
      </w:tr>
      <w:tr w:rsidR="00813B28" w:rsidRPr="00E3757E" w14:paraId="2D0DD340" w14:textId="77777777">
        <w:trPr>
          <w:trHeight w:val="446"/>
        </w:trPr>
        <w:tc>
          <w:tcPr>
            <w:tcW w:w="3206" w:type="dxa"/>
            <w:tcBorders>
              <w:top w:val="nil"/>
              <w:left w:val="nil"/>
              <w:bottom w:val="nil"/>
              <w:right w:val="nil"/>
            </w:tcBorders>
          </w:tcPr>
          <w:p w14:paraId="291F1C78"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Den vzniku nároku na výplatu výnosu: </w:t>
            </w:r>
          </w:p>
        </w:tc>
        <w:tc>
          <w:tcPr>
            <w:tcW w:w="5866" w:type="dxa"/>
            <w:tcBorders>
              <w:top w:val="nil"/>
              <w:left w:val="nil"/>
              <w:bottom w:val="nil"/>
              <w:right w:val="nil"/>
            </w:tcBorders>
          </w:tcPr>
          <w:p w14:paraId="2993FAEB" w14:textId="02CCC0F7" w:rsidR="005279E6" w:rsidRPr="00E3757E" w:rsidRDefault="008E64EF" w:rsidP="00A50DF3">
            <w:pPr>
              <w:snapToGrid w:val="0"/>
              <w:spacing w:line="276" w:lineRule="auto"/>
              <w:ind w:left="52" w:right="140" w:firstLine="0"/>
              <w:rPr>
                <w:rFonts w:ascii="Calibri" w:eastAsia="Roboto" w:hAnsi="Calibri" w:cs="Calibri"/>
                <w:sz w:val="20"/>
                <w:szCs w:val="20"/>
              </w:rPr>
            </w:pPr>
            <w:r w:rsidRPr="00E3757E">
              <w:rPr>
                <w:rFonts w:ascii="Calibri" w:eastAsia="Roboto" w:hAnsi="Calibri" w:cs="Calibri"/>
                <w:sz w:val="20"/>
                <w:szCs w:val="20"/>
              </w:rPr>
              <w:t xml:space="preserve">Ročně, a to ke dni </w:t>
            </w:r>
            <w:r w:rsidR="00D02319">
              <w:rPr>
                <w:rFonts w:ascii="Calibri" w:eastAsia="Roboto" w:hAnsi="Calibri" w:cs="Calibri"/>
                <w:sz w:val="20"/>
                <w:szCs w:val="20"/>
              </w:rPr>
              <w:t>01</w:t>
            </w:r>
            <w:r w:rsidR="00103009">
              <w:rPr>
                <w:rFonts w:ascii="Calibri" w:eastAsia="Roboto" w:hAnsi="Calibri" w:cs="Calibri"/>
                <w:sz w:val="20"/>
                <w:szCs w:val="20"/>
              </w:rPr>
              <w:t>.0</w:t>
            </w:r>
            <w:r w:rsidR="00D02319">
              <w:rPr>
                <w:rFonts w:ascii="Calibri" w:eastAsia="Roboto" w:hAnsi="Calibri" w:cs="Calibri"/>
                <w:sz w:val="20"/>
                <w:szCs w:val="20"/>
              </w:rPr>
              <w:t>4</w:t>
            </w:r>
            <w:r w:rsidR="00103009">
              <w:rPr>
                <w:rFonts w:ascii="Calibri" w:eastAsia="Roboto" w:hAnsi="Calibri" w:cs="Calibri"/>
                <w:sz w:val="20"/>
                <w:szCs w:val="20"/>
              </w:rPr>
              <w:t>.2027</w:t>
            </w:r>
            <w:r w:rsidR="009C2FAA" w:rsidRPr="00E3757E">
              <w:rPr>
                <w:rFonts w:ascii="Calibri" w:eastAsia="Roboto" w:hAnsi="Calibri" w:cs="Calibri"/>
                <w:sz w:val="20"/>
                <w:szCs w:val="20"/>
              </w:rPr>
              <w:t xml:space="preserve">, </w:t>
            </w:r>
            <w:r w:rsidR="00D02319">
              <w:rPr>
                <w:rFonts w:ascii="Calibri" w:eastAsia="Roboto" w:hAnsi="Calibri" w:cs="Calibri"/>
                <w:sz w:val="20"/>
                <w:szCs w:val="20"/>
              </w:rPr>
              <w:t>01.04</w:t>
            </w:r>
            <w:r w:rsidR="0040471E">
              <w:rPr>
                <w:rFonts w:ascii="Calibri" w:eastAsia="Roboto" w:hAnsi="Calibri" w:cs="Calibri"/>
                <w:sz w:val="20"/>
                <w:szCs w:val="20"/>
              </w:rPr>
              <w:t>.</w:t>
            </w:r>
            <w:r w:rsidR="00103009">
              <w:rPr>
                <w:rFonts w:ascii="Calibri" w:eastAsia="Roboto" w:hAnsi="Calibri" w:cs="Calibri"/>
                <w:sz w:val="20"/>
                <w:szCs w:val="20"/>
              </w:rPr>
              <w:t xml:space="preserve">2028, </w:t>
            </w:r>
            <w:r w:rsidR="00D02319">
              <w:rPr>
                <w:rFonts w:ascii="Calibri" w:eastAsia="Roboto" w:hAnsi="Calibri" w:cs="Calibri"/>
                <w:sz w:val="20"/>
                <w:szCs w:val="20"/>
              </w:rPr>
              <w:t>01.04</w:t>
            </w:r>
            <w:r w:rsidR="0040471E">
              <w:rPr>
                <w:rFonts w:ascii="Calibri" w:eastAsia="Roboto" w:hAnsi="Calibri" w:cs="Calibri"/>
                <w:sz w:val="20"/>
                <w:szCs w:val="20"/>
              </w:rPr>
              <w:t>.</w:t>
            </w:r>
            <w:r w:rsidR="00103009">
              <w:rPr>
                <w:rFonts w:ascii="Calibri" w:eastAsia="Roboto" w:hAnsi="Calibri" w:cs="Calibri"/>
                <w:sz w:val="20"/>
                <w:szCs w:val="20"/>
              </w:rPr>
              <w:t>2029</w:t>
            </w:r>
            <w:r w:rsidR="005279E6" w:rsidRPr="00E3757E">
              <w:rPr>
                <w:rFonts w:ascii="Calibri" w:eastAsia="Roboto" w:hAnsi="Calibri" w:cs="Calibri"/>
                <w:sz w:val="20"/>
                <w:szCs w:val="20"/>
              </w:rPr>
              <w:t xml:space="preserve"> a</w:t>
            </w:r>
            <w:r w:rsidR="009C2FAA" w:rsidRPr="00E3757E">
              <w:rPr>
                <w:rFonts w:ascii="Calibri" w:eastAsia="Roboto" w:hAnsi="Calibri" w:cs="Calibri"/>
                <w:sz w:val="20"/>
                <w:szCs w:val="20"/>
              </w:rPr>
              <w:t xml:space="preserve"> </w:t>
            </w:r>
            <w:r w:rsidR="00D02319">
              <w:rPr>
                <w:rFonts w:ascii="Calibri" w:eastAsia="Roboto" w:hAnsi="Calibri" w:cs="Calibri"/>
                <w:sz w:val="20"/>
                <w:szCs w:val="20"/>
              </w:rPr>
              <w:t>01.04</w:t>
            </w:r>
            <w:r w:rsidR="0040471E">
              <w:rPr>
                <w:rFonts w:ascii="Calibri" w:eastAsia="Roboto" w:hAnsi="Calibri" w:cs="Calibri"/>
                <w:sz w:val="20"/>
                <w:szCs w:val="20"/>
              </w:rPr>
              <w:t>.</w:t>
            </w:r>
            <w:r w:rsidR="00103009">
              <w:rPr>
                <w:rFonts w:ascii="Calibri" w:eastAsia="Roboto" w:hAnsi="Calibri" w:cs="Calibri"/>
                <w:sz w:val="20"/>
                <w:szCs w:val="20"/>
              </w:rPr>
              <w:t>2030</w:t>
            </w:r>
            <w:r w:rsidR="005279E6" w:rsidRPr="00E3757E">
              <w:rPr>
                <w:rFonts w:ascii="Calibri" w:eastAsia="Roboto" w:hAnsi="Calibri" w:cs="Calibri"/>
                <w:sz w:val="20"/>
                <w:szCs w:val="20"/>
              </w:rPr>
              <w:t>.</w:t>
            </w:r>
          </w:p>
        </w:tc>
      </w:tr>
      <w:tr w:rsidR="00813B28" w:rsidRPr="00E3757E" w14:paraId="1FF82078" w14:textId="77777777" w:rsidTr="00061F94">
        <w:trPr>
          <w:trHeight w:val="422"/>
        </w:trPr>
        <w:tc>
          <w:tcPr>
            <w:tcW w:w="3206" w:type="dxa"/>
            <w:tcBorders>
              <w:top w:val="nil"/>
              <w:left w:val="nil"/>
              <w:bottom w:val="nil"/>
              <w:right w:val="nil"/>
            </w:tcBorders>
          </w:tcPr>
          <w:p w14:paraId="066E1BD7"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Rozhodný den pro výplatu Výnosu: </w:t>
            </w:r>
          </w:p>
        </w:tc>
        <w:tc>
          <w:tcPr>
            <w:tcW w:w="5866" w:type="dxa"/>
            <w:tcBorders>
              <w:top w:val="nil"/>
              <w:left w:val="nil"/>
              <w:bottom w:val="nil"/>
              <w:right w:val="nil"/>
            </w:tcBorders>
          </w:tcPr>
          <w:p w14:paraId="492EB590" w14:textId="133748AC" w:rsidR="00813B28" w:rsidRPr="00E3757E" w:rsidRDefault="00AA55F7" w:rsidP="00AA55F7">
            <w:pPr>
              <w:snapToGrid w:val="0"/>
              <w:spacing w:line="276" w:lineRule="auto"/>
              <w:ind w:left="52" w:right="140" w:firstLine="0"/>
              <w:rPr>
                <w:rFonts w:ascii="Calibri" w:eastAsia="Roboto" w:hAnsi="Calibri" w:cs="Calibri"/>
                <w:sz w:val="20"/>
                <w:szCs w:val="20"/>
              </w:rPr>
            </w:pPr>
            <w:r>
              <w:rPr>
                <w:rFonts w:ascii="Calibri" w:eastAsia="Roboto" w:hAnsi="Calibri" w:cs="Calibri"/>
                <w:sz w:val="20"/>
                <w:szCs w:val="20"/>
              </w:rPr>
              <w:t>K poslednímu dni výnosového období</w:t>
            </w:r>
          </w:p>
        </w:tc>
      </w:tr>
      <w:tr w:rsidR="00717694" w:rsidRPr="00E3757E" w14:paraId="20348E12" w14:textId="77777777" w:rsidTr="00717694">
        <w:trPr>
          <w:trHeight w:val="402"/>
        </w:trPr>
        <w:tc>
          <w:tcPr>
            <w:tcW w:w="3206" w:type="dxa"/>
            <w:tcBorders>
              <w:top w:val="nil"/>
              <w:left w:val="nil"/>
              <w:bottom w:val="nil"/>
              <w:right w:val="nil"/>
            </w:tcBorders>
          </w:tcPr>
          <w:p w14:paraId="542BE878" w14:textId="3B558BAE" w:rsidR="00717694" w:rsidRPr="00E3757E" w:rsidRDefault="00717694" w:rsidP="00A50DF3">
            <w:pPr>
              <w:snapToGrid w:val="0"/>
              <w:spacing w:line="276" w:lineRule="auto"/>
              <w:ind w:left="142" w:right="87" w:firstLine="0"/>
              <w:jc w:val="left"/>
              <w:rPr>
                <w:rFonts w:ascii="Calibri" w:eastAsia="Roboto" w:hAnsi="Calibri" w:cs="Calibri"/>
                <w:sz w:val="20"/>
                <w:szCs w:val="20"/>
              </w:rPr>
            </w:pPr>
            <w:r>
              <w:rPr>
                <w:rFonts w:ascii="Calibri" w:eastAsia="Roboto" w:hAnsi="Calibri" w:cs="Calibri"/>
                <w:sz w:val="20"/>
                <w:szCs w:val="20"/>
              </w:rPr>
              <w:t>Den předčasné splatnosti:</w:t>
            </w:r>
          </w:p>
        </w:tc>
        <w:tc>
          <w:tcPr>
            <w:tcW w:w="5866" w:type="dxa"/>
            <w:tcBorders>
              <w:top w:val="nil"/>
              <w:left w:val="nil"/>
              <w:bottom w:val="nil"/>
              <w:right w:val="nil"/>
            </w:tcBorders>
          </w:tcPr>
          <w:p w14:paraId="3382138B" w14:textId="5997445D" w:rsidR="00061F94" w:rsidRDefault="00061F94" w:rsidP="00061F94">
            <w:pPr>
              <w:snapToGrid w:val="0"/>
              <w:spacing w:line="276" w:lineRule="auto"/>
              <w:ind w:left="52" w:right="140" w:firstLine="0"/>
              <w:rPr>
                <w:rFonts w:ascii="Calibri" w:eastAsia="Roboto" w:hAnsi="Calibri" w:cs="Calibri"/>
                <w:sz w:val="20"/>
                <w:szCs w:val="20"/>
              </w:rPr>
            </w:pPr>
            <w:r w:rsidRPr="00061F94">
              <w:rPr>
                <w:rFonts w:ascii="Calibri" w:eastAsia="Roboto" w:hAnsi="Calibri" w:cs="Calibri"/>
                <w:sz w:val="20"/>
                <w:szCs w:val="20"/>
              </w:rPr>
              <w:t>Den předčasné splatnosti Dluhopisů bude určen způsobem stanoveným v čl. 9.1. a čl. 12.4.3. těchto Emisních podm</w:t>
            </w:r>
            <w:r>
              <w:rPr>
                <w:rFonts w:ascii="Calibri" w:eastAsia="Roboto" w:hAnsi="Calibri" w:cs="Calibri"/>
                <w:sz w:val="20"/>
                <w:szCs w:val="20"/>
              </w:rPr>
              <w:t>ínek</w:t>
            </w:r>
          </w:p>
        </w:tc>
      </w:tr>
      <w:tr w:rsidR="00813B28" w:rsidRPr="00E3757E" w14:paraId="059437A0" w14:textId="77777777">
        <w:trPr>
          <w:trHeight w:val="348"/>
        </w:trPr>
        <w:tc>
          <w:tcPr>
            <w:tcW w:w="3206" w:type="dxa"/>
            <w:tcBorders>
              <w:top w:val="nil"/>
              <w:left w:val="nil"/>
              <w:bottom w:val="nil"/>
              <w:right w:val="nil"/>
            </w:tcBorders>
          </w:tcPr>
          <w:p w14:paraId="0D025631"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Den konečné splatnosti: </w:t>
            </w:r>
          </w:p>
        </w:tc>
        <w:tc>
          <w:tcPr>
            <w:tcW w:w="5866" w:type="dxa"/>
            <w:tcBorders>
              <w:top w:val="nil"/>
              <w:left w:val="nil"/>
              <w:bottom w:val="nil"/>
              <w:right w:val="nil"/>
            </w:tcBorders>
          </w:tcPr>
          <w:p w14:paraId="2DB14AED" w14:textId="7F6F41F5" w:rsidR="00813B28" w:rsidRPr="00E3757E" w:rsidRDefault="003C6962" w:rsidP="00A50DF3">
            <w:pPr>
              <w:snapToGrid w:val="0"/>
              <w:spacing w:line="276" w:lineRule="auto"/>
              <w:ind w:left="52" w:right="140" w:firstLine="0"/>
              <w:jc w:val="left"/>
              <w:rPr>
                <w:rFonts w:ascii="Calibri" w:eastAsia="Roboto" w:hAnsi="Calibri" w:cs="Calibri"/>
                <w:sz w:val="20"/>
                <w:szCs w:val="20"/>
              </w:rPr>
            </w:pPr>
            <w:r>
              <w:rPr>
                <w:rFonts w:ascii="Calibri" w:eastAsia="Roboto" w:hAnsi="Calibri" w:cs="Calibri"/>
                <w:sz w:val="20"/>
                <w:szCs w:val="20"/>
              </w:rPr>
              <w:t>0</w:t>
            </w:r>
            <w:r w:rsidR="0030163A">
              <w:rPr>
                <w:rFonts w:ascii="Calibri" w:eastAsia="Roboto" w:hAnsi="Calibri" w:cs="Calibri"/>
                <w:sz w:val="20"/>
                <w:szCs w:val="20"/>
              </w:rPr>
              <w:t>1.0</w:t>
            </w:r>
            <w:r>
              <w:rPr>
                <w:rFonts w:ascii="Calibri" w:eastAsia="Roboto" w:hAnsi="Calibri" w:cs="Calibri"/>
                <w:sz w:val="20"/>
                <w:szCs w:val="20"/>
              </w:rPr>
              <w:t>4</w:t>
            </w:r>
            <w:r w:rsidR="0030163A">
              <w:rPr>
                <w:rFonts w:ascii="Calibri" w:eastAsia="Roboto" w:hAnsi="Calibri" w:cs="Calibri"/>
                <w:sz w:val="20"/>
                <w:szCs w:val="20"/>
              </w:rPr>
              <w:t>.2030</w:t>
            </w:r>
          </w:p>
        </w:tc>
      </w:tr>
      <w:tr w:rsidR="00813B28" w:rsidRPr="00E3757E" w14:paraId="48BF34C8" w14:textId="77777777">
        <w:trPr>
          <w:trHeight w:val="604"/>
        </w:trPr>
        <w:tc>
          <w:tcPr>
            <w:tcW w:w="3206" w:type="dxa"/>
            <w:tcBorders>
              <w:top w:val="nil"/>
              <w:left w:val="nil"/>
              <w:bottom w:val="nil"/>
              <w:right w:val="nil"/>
            </w:tcBorders>
          </w:tcPr>
          <w:p w14:paraId="27AC3A55" w14:textId="77777777" w:rsidR="00094A3A" w:rsidRDefault="00B829F8" w:rsidP="00A50DF3">
            <w:pPr>
              <w:snapToGrid w:val="0"/>
              <w:spacing w:line="276" w:lineRule="auto"/>
              <w:ind w:left="142" w:right="87" w:firstLine="0"/>
              <w:rPr>
                <w:rFonts w:ascii="Calibri" w:eastAsia="Roboto" w:hAnsi="Calibri" w:cs="Calibri"/>
                <w:sz w:val="20"/>
                <w:szCs w:val="20"/>
              </w:rPr>
            </w:pPr>
            <w:r w:rsidRPr="00E3757E">
              <w:rPr>
                <w:rFonts w:ascii="Calibri" w:eastAsia="Roboto" w:hAnsi="Calibri" w:cs="Calibri"/>
                <w:sz w:val="20"/>
                <w:szCs w:val="20"/>
              </w:rPr>
              <w:t xml:space="preserve">Rozhodný den pro </w:t>
            </w:r>
          </w:p>
          <w:p w14:paraId="22269A37" w14:textId="53A979A3" w:rsidR="00813B28" w:rsidRPr="00E3757E" w:rsidRDefault="00B829F8" w:rsidP="00A50DF3">
            <w:pPr>
              <w:snapToGrid w:val="0"/>
              <w:spacing w:line="276" w:lineRule="auto"/>
              <w:ind w:left="142" w:right="87" w:firstLine="0"/>
              <w:rPr>
                <w:rFonts w:ascii="Calibri" w:eastAsia="Roboto" w:hAnsi="Calibri" w:cs="Calibri"/>
                <w:sz w:val="20"/>
                <w:szCs w:val="20"/>
              </w:rPr>
            </w:pPr>
            <w:r w:rsidRPr="00E3757E">
              <w:rPr>
                <w:rFonts w:ascii="Calibri" w:eastAsia="Roboto" w:hAnsi="Calibri" w:cs="Calibri"/>
                <w:sz w:val="20"/>
                <w:szCs w:val="20"/>
              </w:rPr>
              <w:t xml:space="preserve">splacení Jmenovité hodnoty: </w:t>
            </w:r>
          </w:p>
        </w:tc>
        <w:tc>
          <w:tcPr>
            <w:tcW w:w="5866" w:type="dxa"/>
            <w:tcBorders>
              <w:top w:val="nil"/>
              <w:left w:val="nil"/>
              <w:bottom w:val="nil"/>
              <w:right w:val="nil"/>
            </w:tcBorders>
          </w:tcPr>
          <w:p w14:paraId="3DF70673" w14:textId="765CB502" w:rsidR="00813B28" w:rsidRPr="00E3757E" w:rsidRDefault="00981C4C" w:rsidP="00A50DF3">
            <w:pPr>
              <w:snapToGrid w:val="0"/>
              <w:spacing w:line="276" w:lineRule="auto"/>
              <w:ind w:left="52" w:right="140" w:firstLine="0"/>
              <w:jc w:val="left"/>
              <w:rPr>
                <w:rFonts w:ascii="Calibri" w:eastAsia="Roboto" w:hAnsi="Calibri" w:cs="Calibri"/>
                <w:b/>
                <w:sz w:val="20"/>
                <w:szCs w:val="20"/>
              </w:rPr>
            </w:pPr>
            <w:r>
              <w:rPr>
                <w:rFonts w:ascii="Calibri" w:eastAsia="Roboto" w:hAnsi="Calibri" w:cs="Calibri"/>
                <w:sz w:val="20"/>
                <w:szCs w:val="20"/>
              </w:rPr>
              <w:t>01.04.2030</w:t>
            </w:r>
          </w:p>
        </w:tc>
      </w:tr>
      <w:tr w:rsidR="00813B28" w:rsidRPr="00E3757E" w14:paraId="44F0F58A" w14:textId="77777777">
        <w:trPr>
          <w:trHeight w:val="548"/>
        </w:trPr>
        <w:tc>
          <w:tcPr>
            <w:tcW w:w="3206" w:type="dxa"/>
            <w:tcBorders>
              <w:top w:val="nil"/>
              <w:left w:val="nil"/>
              <w:bottom w:val="nil"/>
              <w:right w:val="nil"/>
            </w:tcBorders>
          </w:tcPr>
          <w:p w14:paraId="6A58AFAD"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 xml:space="preserve">Emise: </w:t>
            </w:r>
          </w:p>
        </w:tc>
        <w:tc>
          <w:tcPr>
            <w:tcW w:w="5866" w:type="dxa"/>
            <w:tcBorders>
              <w:top w:val="nil"/>
              <w:left w:val="nil"/>
              <w:bottom w:val="nil"/>
              <w:right w:val="nil"/>
            </w:tcBorders>
          </w:tcPr>
          <w:p w14:paraId="67586393" w14:textId="77777777" w:rsidR="00813B28" w:rsidRPr="00E3757E" w:rsidRDefault="00B829F8" w:rsidP="00A50DF3">
            <w:pPr>
              <w:snapToGrid w:val="0"/>
              <w:spacing w:line="276" w:lineRule="auto"/>
              <w:ind w:left="52" w:right="140" w:firstLine="0"/>
              <w:rPr>
                <w:rFonts w:ascii="Calibri" w:eastAsia="Roboto" w:hAnsi="Calibri" w:cs="Calibri"/>
                <w:sz w:val="20"/>
                <w:szCs w:val="20"/>
              </w:rPr>
            </w:pPr>
            <w:r w:rsidRPr="00E3757E">
              <w:rPr>
                <w:rFonts w:ascii="Calibri" w:eastAsia="Roboto" w:hAnsi="Calibri" w:cs="Calibri"/>
                <w:sz w:val="20"/>
                <w:szCs w:val="20"/>
              </w:rPr>
              <w:t xml:space="preserve">Emise zastupitelných Dluhopisů vydávaných podle těchto Emisních podmínek </w:t>
            </w:r>
          </w:p>
        </w:tc>
      </w:tr>
      <w:tr w:rsidR="00813B28" w:rsidRPr="00E3757E" w14:paraId="047A6419" w14:textId="77777777">
        <w:trPr>
          <w:trHeight w:val="65"/>
        </w:trPr>
        <w:tc>
          <w:tcPr>
            <w:tcW w:w="3206" w:type="dxa"/>
            <w:tcBorders>
              <w:top w:val="nil"/>
              <w:left w:val="nil"/>
              <w:bottom w:val="nil"/>
              <w:right w:val="nil"/>
            </w:tcBorders>
          </w:tcPr>
          <w:p w14:paraId="6B0881A0"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Dluhopisy:</w:t>
            </w:r>
          </w:p>
        </w:tc>
        <w:tc>
          <w:tcPr>
            <w:tcW w:w="5866" w:type="dxa"/>
            <w:tcBorders>
              <w:top w:val="nil"/>
              <w:left w:val="nil"/>
              <w:bottom w:val="nil"/>
              <w:right w:val="nil"/>
            </w:tcBorders>
          </w:tcPr>
          <w:p w14:paraId="4061D6CE" w14:textId="77777777" w:rsidR="00813B28" w:rsidRPr="00E3757E" w:rsidRDefault="00B829F8" w:rsidP="00A50DF3">
            <w:pPr>
              <w:snapToGrid w:val="0"/>
              <w:spacing w:line="276" w:lineRule="auto"/>
              <w:ind w:left="52" w:right="140" w:firstLine="0"/>
              <w:rPr>
                <w:rFonts w:ascii="Calibri" w:eastAsia="Roboto" w:hAnsi="Calibri" w:cs="Calibri"/>
                <w:sz w:val="20"/>
                <w:szCs w:val="20"/>
              </w:rPr>
            </w:pPr>
            <w:r w:rsidRPr="00E3757E">
              <w:rPr>
                <w:rFonts w:ascii="Calibri" w:eastAsia="Roboto" w:hAnsi="Calibri" w:cs="Calibri"/>
                <w:sz w:val="20"/>
                <w:szCs w:val="20"/>
              </w:rPr>
              <w:t>Jednotlivé Dluhopisy vydávané v rámci Emise</w:t>
            </w:r>
          </w:p>
        </w:tc>
      </w:tr>
      <w:tr w:rsidR="00813B28" w:rsidRPr="00E3757E" w14:paraId="53F202B1" w14:textId="77777777">
        <w:trPr>
          <w:trHeight w:val="65"/>
        </w:trPr>
        <w:tc>
          <w:tcPr>
            <w:tcW w:w="3206" w:type="dxa"/>
            <w:tcBorders>
              <w:top w:val="nil"/>
              <w:left w:val="nil"/>
              <w:bottom w:val="nil"/>
              <w:right w:val="nil"/>
            </w:tcBorders>
          </w:tcPr>
          <w:p w14:paraId="665EBC97"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Administrátor:</w:t>
            </w:r>
          </w:p>
        </w:tc>
        <w:tc>
          <w:tcPr>
            <w:tcW w:w="5866" w:type="dxa"/>
            <w:tcBorders>
              <w:top w:val="nil"/>
              <w:left w:val="nil"/>
              <w:bottom w:val="nil"/>
              <w:right w:val="nil"/>
            </w:tcBorders>
          </w:tcPr>
          <w:p w14:paraId="5B75DED2" w14:textId="77777777" w:rsidR="00813B28" w:rsidRPr="00E3757E" w:rsidRDefault="00B829F8" w:rsidP="00A50DF3">
            <w:pPr>
              <w:snapToGrid w:val="0"/>
              <w:spacing w:line="276" w:lineRule="auto"/>
              <w:ind w:left="52" w:right="140" w:firstLine="0"/>
              <w:rPr>
                <w:rFonts w:ascii="Calibri" w:eastAsia="Roboto" w:hAnsi="Calibri" w:cs="Calibri"/>
                <w:sz w:val="20"/>
                <w:szCs w:val="20"/>
              </w:rPr>
            </w:pPr>
            <w:r w:rsidRPr="00E3757E">
              <w:rPr>
                <w:rFonts w:ascii="Calibri" w:eastAsia="Roboto" w:hAnsi="Calibri" w:cs="Calibri"/>
                <w:sz w:val="20"/>
                <w:szCs w:val="20"/>
              </w:rPr>
              <w:t>Emitent</w:t>
            </w:r>
          </w:p>
        </w:tc>
      </w:tr>
      <w:tr w:rsidR="00813B28" w:rsidRPr="00E3757E" w14:paraId="63FC08D5" w14:textId="77777777">
        <w:trPr>
          <w:trHeight w:val="65"/>
        </w:trPr>
        <w:tc>
          <w:tcPr>
            <w:tcW w:w="3206" w:type="dxa"/>
            <w:tcBorders>
              <w:top w:val="nil"/>
              <w:left w:val="nil"/>
              <w:bottom w:val="nil"/>
              <w:right w:val="nil"/>
            </w:tcBorders>
          </w:tcPr>
          <w:p w14:paraId="065E296E"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Určená provozovna:</w:t>
            </w:r>
          </w:p>
        </w:tc>
        <w:tc>
          <w:tcPr>
            <w:tcW w:w="5866" w:type="dxa"/>
            <w:tcBorders>
              <w:top w:val="nil"/>
              <w:left w:val="nil"/>
              <w:bottom w:val="nil"/>
              <w:right w:val="nil"/>
            </w:tcBorders>
          </w:tcPr>
          <w:p w14:paraId="65680E5E" w14:textId="53E252ED" w:rsidR="00813B28" w:rsidRPr="00E3757E" w:rsidRDefault="00CD3805" w:rsidP="00A50DF3">
            <w:pPr>
              <w:snapToGrid w:val="0"/>
              <w:spacing w:line="276" w:lineRule="auto"/>
              <w:ind w:left="52" w:right="140" w:firstLine="0"/>
              <w:rPr>
                <w:rFonts w:ascii="Calibri" w:eastAsia="Roboto" w:hAnsi="Calibri" w:cs="Calibri"/>
                <w:sz w:val="20"/>
                <w:szCs w:val="20"/>
                <w:highlight w:val="yellow"/>
              </w:rPr>
            </w:pPr>
            <w:r w:rsidRPr="00E3757E">
              <w:rPr>
                <w:rFonts w:ascii="Calibri" w:eastAsia="Roboto" w:hAnsi="Calibri" w:cs="Calibri"/>
                <w:sz w:val="20"/>
                <w:szCs w:val="20"/>
              </w:rPr>
              <w:t xml:space="preserve">Explicit </w:t>
            </w:r>
            <w:proofErr w:type="spellStart"/>
            <w:r w:rsidRPr="00E3757E">
              <w:rPr>
                <w:rFonts w:ascii="Calibri" w:eastAsia="Roboto" w:hAnsi="Calibri" w:cs="Calibri"/>
                <w:sz w:val="20"/>
                <w:szCs w:val="20"/>
              </w:rPr>
              <w:t>Funds</w:t>
            </w:r>
            <w:proofErr w:type="spellEnd"/>
            <w:r w:rsidRPr="00E3757E">
              <w:rPr>
                <w:rFonts w:ascii="Calibri" w:eastAsia="Roboto" w:hAnsi="Calibri" w:cs="Calibri"/>
                <w:sz w:val="20"/>
                <w:szCs w:val="20"/>
              </w:rPr>
              <w:t xml:space="preserve">, s.r.o., </w:t>
            </w:r>
            <w:r w:rsidR="003D2C31" w:rsidRPr="00E3757E">
              <w:rPr>
                <w:rFonts w:ascii="Calibri" w:eastAsia="Roboto" w:hAnsi="Calibri" w:cs="Calibri"/>
                <w:sz w:val="20"/>
                <w:szCs w:val="20"/>
              </w:rPr>
              <w:t>provozovna Tyršovo nábřeží 7284, 760</w:t>
            </w:r>
            <w:r w:rsidR="00925AE5" w:rsidRPr="00E3757E">
              <w:rPr>
                <w:rFonts w:ascii="Calibri" w:eastAsia="Roboto" w:hAnsi="Calibri" w:cs="Calibri"/>
                <w:sz w:val="20"/>
                <w:szCs w:val="20"/>
              </w:rPr>
              <w:t xml:space="preserve"> </w:t>
            </w:r>
            <w:r w:rsidR="003D2C31" w:rsidRPr="00E3757E">
              <w:rPr>
                <w:rFonts w:ascii="Calibri" w:eastAsia="Roboto" w:hAnsi="Calibri" w:cs="Calibri"/>
                <w:sz w:val="20"/>
                <w:szCs w:val="20"/>
              </w:rPr>
              <w:t>01 Zlín</w:t>
            </w:r>
          </w:p>
        </w:tc>
      </w:tr>
      <w:tr w:rsidR="00813B28" w:rsidRPr="00E3757E" w14:paraId="77A1E93E" w14:textId="77777777">
        <w:trPr>
          <w:trHeight w:val="96"/>
        </w:trPr>
        <w:tc>
          <w:tcPr>
            <w:tcW w:w="3206" w:type="dxa"/>
            <w:tcBorders>
              <w:top w:val="nil"/>
              <w:left w:val="nil"/>
              <w:bottom w:val="nil"/>
              <w:right w:val="nil"/>
            </w:tcBorders>
          </w:tcPr>
          <w:p w14:paraId="56EBC7AB"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Webové stránky</w:t>
            </w:r>
          </w:p>
        </w:tc>
        <w:tc>
          <w:tcPr>
            <w:tcW w:w="5866" w:type="dxa"/>
            <w:tcBorders>
              <w:top w:val="nil"/>
              <w:left w:val="nil"/>
              <w:bottom w:val="nil"/>
              <w:right w:val="nil"/>
            </w:tcBorders>
          </w:tcPr>
          <w:p w14:paraId="2E57C15D" w14:textId="70465569" w:rsidR="00813B28" w:rsidRPr="00E3757E" w:rsidRDefault="00B829F8" w:rsidP="00A50DF3">
            <w:pPr>
              <w:snapToGrid w:val="0"/>
              <w:spacing w:line="276" w:lineRule="auto"/>
              <w:ind w:left="52" w:right="140" w:firstLine="0"/>
              <w:rPr>
                <w:rFonts w:ascii="Calibri" w:eastAsia="Roboto" w:hAnsi="Calibri" w:cs="Calibri"/>
                <w:sz w:val="20"/>
                <w:szCs w:val="20"/>
              </w:rPr>
            </w:pPr>
            <w:proofErr w:type="spellStart"/>
            <w:r w:rsidRPr="00E3757E">
              <w:rPr>
                <w:rFonts w:ascii="Calibri" w:eastAsia="Roboto" w:hAnsi="Calibri" w:cs="Calibri"/>
                <w:sz w:val="20"/>
                <w:szCs w:val="20"/>
              </w:rPr>
              <w:t>www.</w:t>
            </w:r>
            <w:r w:rsidR="00480FDE" w:rsidRPr="00E3757E">
              <w:rPr>
                <w:rFonts w:ascii="Calibri" w:eastAsia="Roboto" w:hAnsi="Calibri" w:cs="Calibri"/>
                <w:sz w:val="20"/>
                <w:szCs w:val="20"/>
              </w:rPr>
              <w:t>explicitfunds.cz</w:t>
            </w:r>
            <w:proofErr w:type="spellEnd"/>
          </w:p>
        </w:tc>
      </w:tr>
      <w:tr w:rsidR="00813B28" w:rsidRPr="00E3757E" w14:paraId="31D593B2" w14:textId="77777777">
        <w:trPr>
          <w:trHeight w:val="119"/>
        </w:trPr>
        <w:tc>
          <w:tcPr>
            <w:tcW w:w="3206" w:type="dxa"/>
            <w:tcBorders>
              <w:top w:val="nil"/>
              <w:left w:val="nil"/>
              <w:bottom w:val="nil"/>
              <w:right w:val="nil"/>
            </w:tcBorders>
          </w:tcPr>
          <w:p w14:paraId="197DF546" w14:textId="77777777" w:rsidR="00813B28" w:rsidRPr="00E3757E" w:rsidRDefault="00B829F8" w:rsidP="00A50DF3">
            <w:pPr>
              <w:snapToGrid w:val="0"/>
              <w:spacing w:line="276" w:lineRule="auto"/>
              <w:ind w:left="142" w:right="87" w:firstLine="0"/>
              <w:jc w:val="left"/>
              <w:rPr>
                <w:rFonts w:ascii="Calibri" w:eastAsia="Roboto" w:hAnsi="Calibri" w:cs="Calibri"/>
                <w:sz w:val="20"/>
                <w:szCs w:val="20"/>
              </w:rPr>
            </w:pPr>
            <w:r w:rsidRPr="00E3757E">
              <w:rPr>
                <w:rFonts w:ascii="Calibri" w:eastAsia="Roboto" w:hAnsi="Calibri" w:cs="Calibri"/>
                <w:sz w:val="20"/>
                <w:szCs w:val="20"/>
              </w:rPr>
              <w:t>E-mailová adresa:</w:t>
            </w:r>
          </w:p>
        </w:tc>
        <w:tc>
          <w:tcPr>
            <w:tcW w:w="5866" w:type="dxa"/>
            <w:tcBorders>
              <w:top w:val="nil"/>
              <w:left w:val="nil"/>
              <w:bottom w:val="nil"/>
              <w:right w:val="nil"/>
            </w:tcBorders>
          </w:tcPr>
          <w:p w14:paraId="10373AC0" w14:textId="0B5F1308" w:rsidR="00813B28" w:rsidRPr="00E3757E" w:rsidRDefault="00B75CE5" w:rsidP="00A50DF3">
            <w:pPr>
              <w:snapToGrid w:val="0"/>
              <w:spacing w:line="276" w:lineRule="auto"/>
              <w:ind w:left="52" w:right="140" w:firstLine="0"/>
              <w:rPr>
                <w:rFonts w:ascii="Calibri" w:eastAsia="Roboto" w:hAnsi="Calibri" w:cs="Calibri"/>
                <w:sz w:val="20"/>
                <w:szCs w:val="20"/>
              </w:rPr>
            </w:pPr>
            <w:proofErr w:type="spellStart"/>
            <w:r w:rsidRPr="00E3757E">
              <w:rPr>
                <w:rFonts w:ascii="Calibri" w:eastAsia="Roboto" w:hAnsi="Calibri" w:cs="Calibri"/>
                <w:sz w:val="20"/>
                <w:szCs w:val="20"/>
              </w:rPr>
              <w:t>info@explicitinvest.cz</w:t>
            </w:r>
            <w:proofErr w:type="spellEnd"/>
          </w:p>
        </w:tc>
      </w:tr>
    </w:tbl>
    <w:p w14:paraId="698FD320" w14:textId="77777777" w:rsidR="00813B28" w:rsidRPr="00E3757E" w:rsidRDefault="00813B28" w:rsidP="00A50DF3">
      <w:pPr>
        <w:widowControl w:val="0"/>
        <w:tabs>
          <w:tab w:val="center" w:pos="1130"/>
          <w:tab w:val="left" w:pos="3686"/>
          <w:tab w:val="center" w:pos="5644"/>
        </w:tabs>
        <w:snapToGrid w:val="0"/>
        <w:spacing w:after="0" w:line="276" w:lineRule="auto"/>
        <w:ind w:left="0" w:firstLine="0"/>
        <w:rPr>
          <w:rFonts w:ascii="Calibri" w:eastAsia="Roboto" w:hAnsi="Calibri" w:cs="Calibri"/>
          <w:sz w:val="20"/>
          <w:szCs w:val="20"/>
        </w:rPr>
      </w:pPr>
    </w:p>
    <w:p w14:paraId="4DA36D0F" w14:textId="77777777" w:rsidR="00813B28" w:rsidRDefault="00B829F8" w:rsidP="00A50DF3">
      <w:pPr>
        <w:widowControl w:val="0"/>
        <w:tabs>
          <w:tab w:val="center" w:pos="1130"/>
          <w:tab w:val="left" w:pos="3686"/>
          <w:tab w:val="center" w:pos="5644"/>
        </w:tabs>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se zavazuje splatit dlužné částky, zejména jistinu Dluhopisu a Výnos způsobem a ve lhůtách stanovených v těchto Emisních podmínkách. </w:t>
      </w:r>
    </w:p>
    <w:p w14:paraId="39085D6D" w14:textId="77777777" w:rsidR="00304E2E" w:rsidRPr="00E3757E" w:rsidRDefault="00304E2E" w:rsidP="00A50DF3">
      <w:pPr>
        <w:widowControl w:val="0"/>
        <w:tabs>
          <w:tab w:val="center" w:pos="1130"/>
          <w:tab w:val="left" w:pos="3686"/>
          <w:tab w:val="center" w:pos="5644"/>
        </w:tabs>
        <w:snapToGrid w:val="0"/>
        <w:spacing w:after="0" w:line="276" w:lineRule="auto"/>
        <w:ind w:left="0" w:firstLine="0"/>
        <w:rPr>
          <w:rFonts w:ascii="Calibri" w:eastAsia="Roboto" w:hAnsi="Calibri" w:cs="Calibri"/>
          <w:sz w:val="20"/>
          <w:szCs w:val="20"/>
        </w:rPr>
      </w:pPr>
    </w:p>
    <w:p w14:paraId="119BAAA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Činnosti týkající se vydání, nabízení, splacení a vyplácení výnosů z Dluhopisů bude vykonávat Emitent, nerozhodne-li v průběhu existence Emise jinak.</w:t>
      </w:r>
    </w:p>
    <w:p w14:paraId="1D599B7D"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048E4EBA" w14:textId="0719065F" w:rsidR="0087589F" w:rsidRPr="0087589F"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3" w:name="_heading=h.3znysh7" w:colFirst="0" w:colLast="0"/>
      <w:bookmarkEnd w:id="3"/>
      <w:r w:rsidRPr="00E3757E">
        <w:rPr>
          <w:rFonts w:ascii="Calibri" w:eastAsia="Roboto" w:hAnsi="Calibri" w:cs="Calibri"/>
          <w:szCs w:val="20"/>
        </w:rPr>
        <w:t xml:space="preserve">Důležitá upozornění </w:t>
      </w:r>
    </w:p>
    <w:p w14:paraId="7B74CE77" w14:textId="77777777" w:rsidR="0087589F" w:rsidRDefault="0087589F" w:rsidP="00A50DF3">
      <w:pPr>
        <w:widowControl w:val="0"/>
        <w:snapToGrid w:val="0"/>
        <w:spacing w:after="0" w:line="276" w:lineRule="auto"/>
        <w:ind w:left="0" w:firstLine="0"/>
        <w:rPr>
          <w:rFonts w:ascii="Calibri" w:eastAsia="Roboto" w:hAnsi="Calibri" w:cs="Calibri"/>
          <w:sz w:val="20"/>
          <w:szCs w:val="20"/>
        </w:rPr>
      </w:pPr>
    </w:p>
    <w:p w14:paraId="22DBFA21" w14:textId="66162ACC"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Tyto Emisní podmínky jsou emisními podmínkami Dluhopisů ve smyslu Zákona o dluhopisech.  </w:t>
      </w:r>
    </w:p>
    <w:p w14:paraId="7891F54E"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6C17925C" w14:textId="3C9CACA9" w:rsidR="00813B28" w:rsidRDefault="00B829F8" w:rsidP="00A50DF3">
      <w:pPr>
        <w:widowControl w:val="0"/>
        <w:snapToGrid w:val="0"/>
        <w:spacing w:after="0" w:line="276" w:lineRule="auto"/>
        <w:ind w:left="0" w:firstLine="0"/>
        <w:rPr>
          <w:rFonts w:ascii="Calibri" w:eastAsia="Roboto" w:hAnsi="Calibri" w:cs="Calibri"/>
          <w:sz w:val="20"/>
          <w:szCs w:val="20"/>
        </w:rPr>
      </w:pPr>
      <w:bookmarkStart w:id="4" w:name="_heading=h.2et92p0" w:colFirst="0" w:colLast="0"/>
      <w:bookmarkEnd w:id="4"/>
      <w:r w:rsidRPr="00E3757E">
        <w:rPr>
          <w:rFonts w:ascii="Calibri" w:eastAsia="Roboto" w:hAnsi="Calibri" w:cs="Calibri"/>
          <w:sz w:val="20"/>
          <w:szCs w:val="20"/>
        </w:rPr>
        <w:t xml:space="preserve">Jakákoliv případná nabídka Dluhopisů, kterou Emitent učinil či učiní, včetně distribuce Emisních podmínek vybraným investorům v České republice či v zahraničí, je činěna na základě ustanovení čl. 1 odst. 3 Nařízení Evropského parlamentu a Rady (EU) 2017/1129 ze dne 14. června 2017 o prospektu, případně na základě obdobné výjimky v souladu s příslušnými zahraničními právními předpisy. Celková hodnota protiplnění, které Emitent obdrží oproti úpisu Dluhopisů, tedy nepřesáhne 1 000 000,- </w:t>
      </w:r>
      <w:r w:rsidR="00B735C8">
        <w:rPr>
          <w:rFonts w:ascii="Calibri" w:eastAsia="Roboto" w:hAnsi="Calibri" w:cs="Calibri"/>
          <w:sz w:val="20"/>
          <w:szCs w:val="20"/>
        </w:rPr>
        <w:t>EUR</w:t>
      </w:r>
      <w:r w:rsidRPr="00E3757E">
        <w:rPr>
          <w:rFonts w:ascii="Calibri" w:eastAsia="Roboto" w:hAnsi="Calibri" w:cs="Calibri"/>
          <w:sz w:val="20"/>
          <w:szCs w:val="20"/>
        </w:rPr>
        <w:t>. Tato částka se vypočítává z veřejné nabídky cenných papírů nabízených ve všech členských státech Evropské unie v průběhu 12 měsíců. Rozšiřování Emisních podmínek a nabídka, prodej nebo koupě Dluhopisů jsou v některých zemích omezeny zákonem. Emitent nepožádal o schválení nebo uznání těchto Emisních podmínek v jiném státě.</w:t>
      </w:r>
    </w:p>
    <w:p w14:paraId="53B11885"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5F56D379" w14:textId="5C2349C8"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neodpovídá za porušení právních předpisů vztahujících se k nabídce, nákupu či prodeji Dluhopisů způsobeného Vlastníky Dluhopisů ani jakýmikoliv dalšími osobami. Totéž platí o porušení právních předpisů neoprávněným šířením Emisních podmínek či jakýchkoli jiných dokumentů nebo informací souvisejících s t</w:t>
      </w:r>
      <w:r w:rsidR="00C13470">
        <w:rPr>
          <w:rFonts w:ascii="Calibri" w:eastAsia="Roboto" w:hAnsi="Calibri" w:cs="Calibri"/>
          <w:sz w:val="20"/>
          <w:szCs w:val="20"/>
        </w:rPr>
        <w:t>o</w:t>
      </w:r>
      <w:r w:rsidRPr="00E3757E">
        <w:rPr>
          <w:rFonts w:ascii="Calibri" w:eastAsia="Roboto" w:hAnsi="Calibri" w:cs="Calibri"/>
          <w:sz w:val="20"/>
          <w:szCs w:val="20"/>
        </w:rPr>
        <w:t>uto Emisí.</w:t>
      </w:r>
    </w:p>
    <w:p w14:paraId="2F80BAF0"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74CA1CB0" w14:textId="4B375925" w:rsidR="00951C17" w:rsidRDefault="00951C17" w:rsidP="00951C17">
      <w:pPr>
        <w:widowControl w:val="0"/>
        <w:snapToGrid w:val="0"/>
        <w:spacing w:after="0" w:line="276" w:lineRule="auto"/>
        <w:ind w:left="0" w:firstLine="0"/>
        <w:rPr>
          <w:rFonts w:ascii="Calibri" w:eastAsia="Roboto" w:hAnsi="Calibri" w:cs="Calibri"/>
          <w:sz w:val="20"/>
          <w:szCs w:val="20"/>
        </w:rPr>
      </w:pPr>
      <w:r w:rsidRPr="00951C17">
        <w:rPr>
          <w:rFonts w:ascii="Calibri" w:eastAsia="Roboto" w:hAnsi="Calibri" w:cs="Calibri"/>
          <w:sz w:val="20"/>
          <w:szCs w:val="20"/>
        </w:rPr>
        <w:lastRenderedPageBreak/>
        <w:t>Ve vztahu k této Emisi a k Emitentovi nevykonává Česká národní banka dohled v tom smyslu, že by schvalovala tuto Emisi, posuzovala hospodářské výsledky nebo finanční situaci Emitenta, jeho schopnost splnit dluhy z Dluhopisů ani vhodnost či výhodnost investice do Dluhopisů.</w:t>
      </w:r>
      <w:r>
        <w:rPr>
          <w:rFonts w:ascii="Calibri" w:eastAsia="Roboto" w:hAnsi="Calibri" w:cs="Calibri"/>
          <w:sz w:val="20"/>
          <w:szCs w:val="20"/>
        </w:rPr>
        <w:t xml:space="preserve"> </w:t>
      </w:r>
      <w:r w:rsidRPr="00951C17">
        <w:rPr>
          <w:rFonts w:ascii="Calibri" w:eastAsia="Roboto" w:hAnsi="Calibri" w:cs="Calibri"/>
          <w:sz w:val="20"/>
          <w:szCs w:val="20"/>
        </w:rPr>
        <w:t>K této Emisi nebyl schválen prospekt Českou národní bankou ani orgánem dohledu jiného členského státu Evropské unie.</w:t>
      </w:r>
      <w:r>
        <w:rPr>
          <w:rFonts w:ascii="Calibri" w:eastAsia="Roboto" w:hAnsi="Calibri" w:cs="Calibri"/>
          <w:sz w:val="20"/>
          <w:szCs w:val="20"/>
        </w:rPr>
        <w:t xml:space="preserve"> </w:t>
      </w:r>
      <w:r w:rsidRPr="00951C17">
        <w:rPr>
          <w:rFonts w:ascii="Calibri" w:eastAsia="Roboto" w:hAnsi="Calibri" w:cs="Calibri"/>
          <w:sz w:val="20"/>
          <w:szCs w:val="20"/>
        </w:rPr>
        <w:t>Tím není dotčena pravomoc České národní banky v rozsahu stanoveném právními předpisy kontrolovat plnění zákonných informačních povinností souvisejících s</w:t>
      </w:r>
      <w:r w:rsidR="00073698">
        <w:rPr>
          <w:rFonts w:ascii="Calibri" w:eastAsia="Roboto" w:hAnsi="Calibri" w:cs="Calibri"/>
          <w:sz w:val="20"/>
          <w:szCs w:val="20"/>
        </w:rPr>
        <w:t> </w:t>
      </w:r>
      <w:r w:rsidRPr="00951C17">
        <w:rPr>
          <w:rFonts w:ascii="Calibri" w:eastAsia="Roboto" w:hAnsi="Calibri" w:cs="Calibri"/>
          <w:sz w:val="20"/>
          <w:szCs w:val="20"/>
        </w:rPr>
        <w:t>Dluhopisy</w:t>
      </w:r>
      <w:r w:rsidR="00073698">
        <w:rPr>
          <w:rFonts w:ascii="Calibri" w:eastAsia="Roboto" w:hAnsi="Calibri" w:cs="Calibri"/>
          <w:sz w:val="20"/>
          <w:szCs w:val="20"/>
        </w:rPr>
        <w:t>.</w:t>
      </w:r>
    </w:p>
    <w:p w14:paraId="1DD6B46F" w14:textId="77777777" w:rsidR="00951C17" w:rsidRDefault="00951C17" w:rsidP="00A50DF3">
      <w:pPr>
        <w:widowControl w:val="0"/>
        <w:snapToGrid w:val="0"/>
        <w:spacing w:after="0" w:line="276" w:lineRule="auto"/>
        <w:ind w:left="0" w:firstLine="0"/>
        <w:rPr>
          <w:rFonts w:ascii="Calibri" w:eastAsia="Roboto" w:hAnsi="Calibri" w:cs="Calibri"/>
          <w:sz w:val="20"/>
          <w:szCs w:val="20"/>
        </w:rPr>
      </w:pPr>
    </w:p>
    <w:p w14:paraId="7313E19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Dluhopisy nebyly přijaty k obchodování na regulovaném trhu. Emitent takový krok po dobu existence Dluhopisů neplánuje.</w:t>
      </w:r>
    </w:p>
    <w:p w14:paraId="4F8928AC"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5CC22735"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5" w:name="_heading=h.tyjcwt" w:colFirst="0" w:colLast="0"/>
      <w:bookmarkEnd w:id="5"/>
      <w:r w:rsidRPr="00E3757E">
        <w:rPr>
          <w:rFonts w:ascii="Calibri" w:eastAsia="Roboto" w:hAnsi="Calibri" w:cs="Calibri"/>
          <w:szCs w:val="20"/>
        </w:rPr>
        <w:t xml:space="preserve">Popis Dluhopisů  </w:t>
      </w:r>
    </w:p>
    <w:p w14:paraId="413C5F47" w14:textId="77777777" w:rsidR="00304E2E" w:rsidRPr="00304E2E" w:rsidRDefault="00304E2E" w:rsidP="00A50DF3">
      <w:pPr>
        <w:snapToGrid w:val="0"/>
        <w:spacing w:after="0" w:line="276" w:lineRule="auto"/>
      </w:pPr>
    </w:p>
    <w:p w14:paraId="1F6715DD"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 xml:space="preserve">Podoba, forma, Jmenovitá hodnota a další charakteristiky Dluhopisů </w:t>
      </w:r>
    </w:p>
    <w:p w14:paraId="17AE9C17" w14:textId="77777777" w:rsidR="00304E2E" w:rsidRPr="00304E2E" w:rsidRDefault="00304E2E" w:rsidP="00A50DF3">
      <w:pPr>
        <w:snapToGrid w:val="0"/>
        <w:spacing w:after="0" w:line="276" w:lineRule="auto"/>
      </w:pPr>
    </w:p>
    <w:p w14:paraId="50BE918E"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Dluhopisy jsou vydávány v podobě a formě uvedené v čl. 1. těchto Emisních podmínek.  </w:t>
      </w:r>
    </w:p>
    <w:p w14:paraId="3DD7A701"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39E2DF5C"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Každý Dluhopis má Jmenovitou hodnotu uvedenou v čl. 1. těchto Emisních podmínek.  </w:t>
      </w:r>
    </w:p>
    <w:p w14:paraId="39B5A3B6"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4F9FA00B"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Emitent je oprávněn vydat Dluhopisy jako hromadné listiny nahrazující jednotlivé Dluhopisy. V případě, že budou Dluhopisy vydány jako hromadné listiny, má jejich Vlastník právo požádat Emitenta o nahrazení hromadných listin jednotlivými Dluhopisy. Žádost Vlastníka o nahrazení hromadných listin jednotlivými Dluhopisy musí být Emitentovi doručena písemně. Emitent je povinen vyhovět žádosti Vlastníka do 30 dnů od jejího obdržení. Emitent je povinen písemně vyzvat Vlastníka k převzetí jednotlivých Dluhopisů. Dluhopisy budou Vlastníkovi předány pouze oproti vrácení hromadné listiny.</w:t>
      </w:r>
    </w:p>
    <w:p w14:paraId="71EB76D7"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39CB94BF"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6" w:name="_heading=h.3dy6vkm" w:colFirst="0" w:colLast="0"/>
      <w:bookmarkEnd w:id="6"/>
      <w:r w:rsidRPr="00E3757E">
        <w:rPr>
          <w:rFonts w:ascii="Calibri" w:eastAsia="Roboto" w:hAnsi="Calibri" w:cs="Calibri"/>
          <w:szCs w:val="20"/>
        </w:rPr>
        <w:t xml:space="preserve">Vlastníci Dluhopisů </w:t>
      </w:r>
    </w:p>
    <w:p w14:paraId="72C09675" w14:textId="77777777" w:rsidR="00304E2E" w:rsidRPr="00304E2E" w:rsidRDefault="00304E2E" w:rsidP="00A50DF3">
      <w:pPr>
        <w:snapToGrid w:val="0"/>
        <w:spacing w:after="0" w:line="276" w:lineRule="auto"/>
      </w:pPr>
    </w:p>
    <w:p w14:paraId="5216398E" w14:textId="3BE4FFF0"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Vlastníkem Dluhopisu (dále také jako „</w:t>
      </w:r>
      <w:r w:rsidRPr="00E3757E">
        <w:rPr>
          <w:rFonts w:ascii="Calibri" w:eastAsia="Roboto" w:hAnsi="Calibri" w:cs="Calibri"/>
          <w:b/>
          <w:sz w:val="20"/>
          <w:szCs w:val="20"/>
        </w:rPr>
        <w:t>Vlastník Dluhopisu</w:t>
      </w:r>
      <w:r w:rsidRPr="00E3757E">
        <w:rPr>
          <w:rFonts w:ascii="Calibri" w:eastAsia="Roboto" w:hAnsi="Calibri" w:cs="Calibri"/>
          <w:sz w:val="20"/>
          <w:szCs w:val="20"/>
        </w:rPr>
        <w:t>“) je osoba, která je zapsaná v seznamu Vlastníků Dluhopisu vedeném Emitentem (dále také jako „</w:t>
      </w:r>
      <w:r w:rsidRPr="00E3757E">
        <w:rPr>
          <w:rFonts w:ascii="Calibri" w:eastAsia="Roboto" w:hAnsi="Calibri" w:cs="Calibri"/>
          <w:b/>
          <w:sz w:val="20"/>
          <w:szCs w:val="20"/>
        </w:rPr>
        <w:t>Seznam Vlastníků</w:t>
      </w:r>
      <w:r w:rsidRPr="00E3757E">
        <w:rPr>
          <w:rFonts w:ascii="Calibri" w:eastAsia="Roboto" w:hAnsi="Calibri" w:cs="Calibri"/>
          <w:sz w:val="20"/>
          <w:szCs w:val="20"/>
        </w:rPr>
        <w:t>“). Vlastníkem Dluhopisu může být fyzická osoba, nebo právnická osoba. Emitent si vyhrazuje právo odmítnout</w:t>
      </w:r>
      <w:r w:rsidR="00531440">
        <w:rPr>
          <w:rFonts w:ascii="Calibri" w:eastAsia="Roboto" w:hAnsi="Calibri" w:cs="Calibri"/>
          <w:sz w:val="20"/>
          <w:szCs w:val="20"/>
        </w:rPr>
        <w:t xml:space="preserve"> </w:t>
      </w:r>
      <w:r w:rsidR="00531440" w:rsidRPr="00531440">
        <w:rPr>
          <w:rFonts w:ascii="Calibri" w:eastAsia="Roboto" w:hAnsi="Calibri" w:cs="Calibri"/>
          <w:sz w:val="20"/>
          <w:szCs w:val="20"/>
        </w:rPr>
        <w:t>uzavření Smlouvy o úpisu s kterýmkoli zájemcem o úpis Dluhopisů, a to i bez uvedení důvodu.</w:t>
      </w:r>
    </w:p>
    <w:p w14:paraId="7F782D09"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39AAD214"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Jestliže právní předpis nebo rozhodnutí soudu doručené Emitentovi na adresu Určené provozovny nestanoví jinak, bude Emitent pokládat každého Vlastníka Dluhopisu za jejich oprávněného Vlastníka ve všech ohledech a provádět mu platby v souladu s těmito Emisními podmínkami.  </w:t>
      </w:r>
    </w:p>
    <w:p w14:paraId="30463536"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694A2CC5" w14:textId="77FCACE1"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Osoby, které budou Vlastníky Dluhopisu a které nebudou z jakýchkoli důvodů zapsány v Seznamu Vlastníků, jsou povinny o této skutečnosti a titulu nabytí vlastnictví k Dluhopisům neprodleně informovat Emitenta, a to prostřednictvím písemného oznámení doručeného do Určené provozovny. Za dodržení písemné formy oznámení lze pro účely těchto Emisních podmínek považovat doručení prostřednictvím datové schránky Emitenta, e-mailem s kvalifikovaným podpisem na adresu </w:t>
      </w:r>
      <w:proofErr w:type="spellStart"/>
      <w:r w:rsidR="00537F06" w:rsidRPr="00E3757E">
        <w:rPr>
          <w:rFonts w:ascii="Calibri" w:eastAsia="Roboto" w:hAnsi="Calibri" w:cs="Calibri"/>
          <w:sz w:val="20"/>
          <w:szCs w:val="20"/>
        </w:rPr>
        <w:t>info@explicitinvest.cz</w:t>
      </w:r>
      <w:proofErr w:type="spellEnd"/>
      <w:r w:rsidRPr="00E3757E">
        <w:rPr>
          <w:rFonts w:ascii="Calibri" w:eastAsia="Roboto" w:hAnsi="Calibri" w:cs="Calibri"/>
          <w:sz w:val="20"/>
          <w:szCs w:val="20"/>
        </w:rPr>
        <w:t>, prostřednictvím poštovním nebo kurýrních služeb.</w:t>
      </w:r>
    </w:p>
    <w:p w14:paraId="51E38527"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5DA463CC"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Vlastník Dluhopisu je povinen Emitentovi oznámit veškeré údaje nutné pro řádný průběh zdanění Výnosu formou srážkové daně v souladu s platnými právními předpisy.</w:t>
      </w:r>
    </w:p>
    <w:p w14:paraId="3948BC2E"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069567F9"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7" w:name="_heading=h.1t3h5sf" w:colFirst="0" w:colLast="0"/>
      <w:bookmarkEnd w:id="7"/>
      <w:r w:rsidRPr="00E3757E">
        <w:rPr>
          <w:rFonts w:ascii="Calibri" w:eastAsia="Roboto" w:hAnsi="Calibri" w:cs="Calibri"/>
          <w:szCs w:val="20"/>
        </w:rPr>
        <w:t xml:space="preserve">Převod Dluhopisů </w:t>
      </w:r>
    </w:p>
    <w:p w14:paraId="41ED2C9D" w14:textId="77777777" w:rsidR="00304E2E" w:rsidRPr="00304E2E" w:rsidRDefault="00304E2E" w:rsidP="00A50DF3">
      <w:pPr>
        <w:snapToGrid w:val="0"/>
        <w:spacing w:after="0" w:line="276" w:lineRule="auto"/>
      </w:pPr>
    </w:p>
    <w:p w14:paraId="2CC26D49"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Vlastnické právo k Dluhopisu se převádí v souladu se zákonem č. 89/2012 Sb., občanský zákoník, ve znění </w:t>
      </w:r>
      <w:r w:rsidRPr="00E3757E">
        <w:rPr>
          <w:rFonts w:ascii="Calibri" w:eastAsia="Roboto" w:hAnsi="Calibri" w:cs="Calibri"/>
          <w:sz w:val="20"/>
          <w:szCs w:val="20"/>
        </w:rPr>
        <w:lastRenderedPageBreak/>
        <w:t>pozdějších předpisů, rubopisem a smlouvou k okamžiku jeho předání.</w:t>
      </w:r>
    </w:p>
    <w:p w14:paraId="50A5F22E" w14:textId="77777777" w:rsidR="00304E2E" w:rsidRPr="00E3757E" w:rsidRDefault="00304E2E" w:rsidP="00A50DF3">
      <w:pPr>
        <w:widowControl w:val="0"/>
        <w:snapToGrid w:val="0"/>
        <w:spacing w:after="0" w:line="276" w:lineRule="auto"/>
        <w:ind w:left="0" w:firstLine="0"/>
        <w:rPr>
          <w:rFonts w:ascii="Calibri" w:eastAsia="Roboto" w:hAnsi="Calibri" w:cs="Calibri"/>
          <w:sz w:val="20"/>
          <w:szCs w:val="20"/>
        </w:rPr>
      </w:pPr>
    </w:p>
    <w:p w14:paraId="39E75B58" w14:textId="1AD257A6"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K účinnosti převodu Dluhopisu vůči Emitentovi se vyžaduje předložení originálu smlouvy o převodu Dluhopisu a originálu Dluhopisu s nepřetržitou řadou rubopisů svědčící o tom, že daná osoba je novým vlastníkem dluhopisu. Prokázání změny vlastníka dluhopisu lze provést i dálkovým způsobem, kdy nový vlastník dluhopisu musí převod Dluhopisu prokázat Emitentovi odesláním autorizované konverze originálu smlouvy o převodu Dluhopisu a originálu Dluhopisu s nepřetržitou řadou rubopisů na e-mailovou adresu: </w:t>
      </w:r>
      <w:proofErr w:type="spellStart"/>
      <w:r w:rsidR="00537F06" w:rsidRPr="00E3757E">
        <w:rPr>
          <w:rFonts w:ascii="Calibri" w:eastAsia="Roboto" w:hAnsi="Calibri" w:cs="Calibri"/>
          <w:sz w:val="20"/>
          <w:szCs w:val="20"/>
        </w:rPr>
        <w:t>info@explicitinvest.cz</w:t>
      </w:r>
      <w:proofErr w:type="spellEnd"/>
      <w:r w:rsidRPr="00E3757E">
        <w:rPr>
          <w:rFonts w:ascii="Calibri" w:eastAsia="Roboto" w:hAnsi="Calibri" w:cs="Calibri"/>
          <w:sz w:val="20"/>
          <w:szCs w:val="20"/>
        </w:rPr>
        <w:t>. Nový vlastník dluhopisu je zároveň povinen oznámit Emitentovi bankovní spojení pro poukazování plateb Emitentem, a to písemnou formou s úředně ověřeným podpisem, přičemž originál tohoto oznámení lze zaslat zejména (i) doporučeným dopisem na adresu Určené provozovny, nebo (</w:t>
      </w:r>
      <w:proofErr w:type="spellStart"/>
      <w:r w:rsidRPr="00E3757E">
        <w:rPr>
          <w:rFonts w:ascii="Calibri" w:eastAsia="Roboto" w:hAnsi="Calibri" w:cs="Calibri"/>
          <w:sz w:val="20"/>
          <w:szCs w:val="20"/>
        </w:rPr>
        <w:t>ii</w:t>
      </w:r>
      <w:proofErr w:type="spellEnd"/>
      <w:r w:rsidRPr="00E3757E">
        <w:rPr>
          <w:rFonts w:ascii="Calibri" w:eastAsia="Roboto" w:hAnsi="Calibri" w:cs="Calibri"/>
          <w:sz w:val="20"/>
          <w:szCs w:val="20"/>
        </w:rPr>
        <w:t xml:space="preserve">) v podobě autorizované konverze na e-mailovou adresu: </w:t>
      </w:r>
      <w:hyperlink r:id="rId8" w:history="1">
        <w:proofErr w:type="spellStart"/>
        <w:r w:rsidR="00304E2E" w:rsidRPr="000E3C39">
          <w:rPr>
            <w:rStyle w:val="Hypertextovodkaz"/>
            <w:rFonts w:ascii="Calibri" w:eastAsia="Roboto" w:hAnsi="Calibri" w:cs="Calibri"/>
            <w:sz w:val="20"/>
            <w:szCs w:val="20"/>
          </w:rPr>
          <w:t>info@explicitinvest.cz</w:t>
        </w:r>
        <w:proofErr w:type="spellEnd"/>
      </w:hyperlink>
      <w:r w:rsidRPr="00E3757E">
        <w:rPr>
          <w:rFonts w:ascii="Calibri" w:eastAsia="Roboto" w:hAnsi="Calibri" w:cs="Calibri"/>
          <w:sz w:val="20"/>
          <w:szCs w:val="20"/>
        </w:rPr>
        <w:t>.</w:t>
      </w:r>
    </w:p>
    <w:p w14:paraId="0CA6C294"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7BA7FFEE" w14:textId="2DCBB286"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Nový Vlastník dluhopisu je dále povinen vyplnit</w:t>
      </w:r>
      <w:r w:rsidR="00271CF1">
        <w:rPr>
          <w:rFonts w:ascii="Calibri" w:eastAsia="Roboto" w:hAnsi="Calibri" w:cs="Calibri"/>
          <w:sz w:val="20"/>
          <w:szCs w:val="20"/>
        </w:rPr>
        <w:t xml:space="preserve"> formulář</w:t>
      </w:r>
      <w:r w:rsidRPr="00E3757E">
        <w:rPr>
          <w:rFonts w:ascii="Calibri" w:eastAsia="Roboto" w:hAnsi="Calibri" w:cs="Calibri"/>
          <w:sz w:val="20"/>
          <w:szCs w:val="20"/>
        </w:rPr>
        <w:t>, který obdrží od Emitenta, a ve kterém vyplní své jméno (resp. název právnické osoby), datum narození (resp. IČO), číslo občanského průkazu a datum jeho vydání, adresu svého trvalého bydliště (resp. adresu sídla) a případně korespondenční adresu, pokud je odlišná od trvalého bydliště nebo od adresy sídla.</w:t>
      </w:r>
    </w:p>
    <w:p w14:paraId="0E9FD139"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771239CE"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Bez zbytečného odkladu po splnění veškerých výše uvedených podmínek zapíše Emitent nového vlastníka dluhopisu do Seznamu vlastníků. Pokud nový Vlastník dluhopisů shora uvedené povinnosti nesplní, nemůže být zapsán do Seznamu vlastníků, přičemž veškeré důsledky z toho vyplývající jdou k jeho tíži. Nový Vlastník Dluhopisu je současně pro účely výplaty Výnosu a Jmenovité hodnoty povinen Emitentovi oznámit číslo svého bankovního účtu a kód banky, u nějž je veden.</w:t>
      </w:r>
    </w:p>
    <w:p w14:paraId="02DE23B2"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114086B4"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8" w:name="_heading=h.4d34og8" w:colFirst="0" w:colLast="0"/>
      <w:bookmarkEnd w:id="8"/>
      <w:r w:rsidRPr="00E3757E">
        <w:rPr>
          <w:rFonts w:ascii="Calibri" w:eastAsia="Roboto" w:hAnsi="Calibri" w:cs="Calibri"/>
          <w:szCs w:val="20"/>
        </w:rPr>
        <w:t xml:space="preserve">Další práva spojená s Dluhopisy </w:t>
      </w:r>
    </w:p>
    <w:p w14:paraId="2DEC113D" w14:textId="77777777" w:rsidR="00304E2E" w:rsidRPr="00304E2E" w:rsidRDefault="00304E2E" w:rsidP="00A50DF3">
      <w:pPr>
        <w:snapToGrid w:val="0"/>
        <w:spacing w:after="0" w:line="276" w:lineRule="auto"/>
      </w:pPr>
    </w:p>
    <w:p w14:paraId="737C6C66" w14:textId="77777777" w:rsidR="00813B28" w:rsidRDefault="00B829F8" w:rsidP="00A50DF3">
      <w:pPr>
        <w:widowControl w:val="0"/>
        <w:snapToGrid w:val="0"/>
        <w:spacing w:after="0" w:line="276" w:lineRule="auto"/>
        <w:ind w:right="4948" w:firstLine="0"/>
        <w:rPr>
          <w:rFonts w:ascii="Calibri" w:eastAsia="Roboto" w:hAnsi="Calibri" w:cs="Calibri"/>
          <w:sz w:val="20"/>
          <w:szCs w:val="20"/>
        </w:rPr>
      </w:pPr>
      <w:r w:rsidRPr="00E3757E">
        <w:rPr>
          <w:rFonts w:ascii="Calibri" w:eastAsia="Roboto" w:hAnsi="Calibri" w:cs="Calibri"/>
          <w:sz w:val="20"/>
          <w:szCs w:val="20"/>
        </w:rPr>
        <w:t xml:space="preserve">Oddělení práva na Výnos od Dluhopisu se vylučuje. </w:t>
      </w:r>
    </w:p>
    <w:p w14:paraId="36CD886A" w14:textId="77777777" w:rsidR="00304E2E" w:rsidRPr="00E3757E" w:rsidRDefault="00304E2E" w:rsidP="00A50DF3">
      <w:pPr>
        <w:widowControl w:val="0"/>
        <w:snapToGrid w:val="0"/>
        <w:spacing w:after="0" w:line="276" w:lineRule="auto"/>
        <w:ind w:right="4948" w:firstLine="0"/>
        <w:rPr>
          <w:rFonts w:ascii="Calibri" w:eastAsia="Roboto" w:hAnsi="Calibri" w:cs="Calibri"/>
          <w:sz w:val="20"/>
          <w:szCs w:val="20"/>
        </w:rPr>
      </w:pPr>
    </w:p>
    <w:p w14:paraId="07576A10"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S Dluhopisy nejsou spojena žádná předkupní nebo výměnná práva Vlastníků Dluhopisů.  </w:t>
      </w:r>
    </w:p>
    <w:p w14:paraId="71210B35"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3F8C9598"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Převoditelnost Dluhopisů není omezena.  </w:t>
      </w:r>
    </w:p>
    <w:p w14:paraId="75F31F53"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0F53C163"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9" w:name="_heading=h.2s8eyo1" w:colFirst="0" w:colLast="0"/>
      <w:bookmarkEnd w:id="9"/>
      <w:r w:rsidRPr="00E3757E">
        <w:rPr>
          <w:rFonts w:ascii="Calibri" w:eastAsia="Roboto" w:hAnsi="Calibri" w:cs="Calibri"/>
          <w:szCs w:val="20"/>
        </w:rPr>
        <w:t xml:space="preserve">Závazek ke stejnému zacházení </w:t>
      </w:r>
    </w:p>
    <w:p w14:paraId="758A928C" w14:textId="77777777" w:rsidR="00304E2E" w:rsidRPr="00304E2E" w:rsidRDefault="00304E2E" w:rsidP="00A50DF3">
      <w:pPr>
        <w:snapToGrid w:val="0"/>
        <w:spacing w:after="0" w:line="276" w:lineRule="auto"/>
      </w:pPr>
    </w:p>
    <w:p w14:paraId="1B2EAC4A"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se zavazuje zacházet za stejných podmínek se všemi Vlastníky Dluhopisů stejně. </w:t>
      </w:r>
    </w:p>
    <w:p w14:paraId="039412C7"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689444A2"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0" w:name="_heading=h.17dp8vu" w:colFirst="0" w:colLast="0"/>
      <w:bookmarkEnd w:id="10"/>
      <w:r w:rsidRPr="00E3757E">
        <w:rPr>
          <w:rFonts w:ascii="Calibri" w:eastAsia="Roboto" w:hAnsi="Calibri" w:cs="Calibri"/>
          <w:szCs w:val="20"/>
        </w:rPr>
        <w:t xml:space="preserve">Ohodnocení finanční způsobilosti </w:t>
      </w:r>
    </w:p>
    <w:p w14:paraId="5890629B" w14:textId="77777777" w:rsidR="00304E2E" w:rsidRPr="00304E2E" w:rsidRDefault="00304E2E" w:rsidP="00A50DF3">
      <w:pPr>
        <w:snapToGrid w:val="0"/>
        <w:spacing w:after="0" w:line="276" w:lineRule="auto"/>
      </w:pPr>
    </w:p>
    <w:p w14:paraId="1B19EC12"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Ohodnocení finanční způsobilosti (rating) Emitenta nebylo provedeno. Samostatné finanční hodnocení Emise nebylo provedeno a Emise tudíž nemá samostatný rating. </w:t>
      </w:r>
    </w:p>
    <w:p w14:paraId="1599EE6A"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4C82339F"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1" w:name="_heading=h.3rdcrjn" w:colFirst="0" w:colLast="0"/>
      <w:bookmarkEnd w:id="11"/>
      <w:r w:rsidRPr="00E3757E">
        <w:rPr>
          <w:rFonts w:ascii="Calibri" w:eastAsia="Roboto" w:hAnsi="Calibri" w:cs="Calibri"/>
          <w:szCs w:val="20"/>
        </w:rPr>
        <w:t xml:space="preserve">Oznámení změn </w:t>
      </w:r>
    </w:p>
    <w:p w14:paraId="6083A5DD" w14:textId="77777777" w:rsidR="00304E2E" w:rsidRPr="00304E2E" w:rsidRDefault="00304E2E" w:rsidP="00A50DF3">
      <w:pPr>
        <w:snapToGrid w:val="0"/>
        <w:spacing w:after="0" w:line="276" w:lineRule="auto"/>
      </w:pPr>
    </w:p>
    <w:p w14:paraId="3A0346BC"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Změny na straně Vlastníka Dluhopisů musí být Emitentovi oznámeny do 10 pracovních dnů od dne rozhodné události pro jejich vznik. Změna musí být oznámena písemně. Změny kontaktů mohou být Emitentovi oznámeny písemně nebo elektronickou poštou bez ověření podpisu. Oznámení o změně Vlastníka Dluhopisu a změně čísla bankovního účtu Vlastníka Dluhopisu určeného pro výplatu Výnosu a Jmenovité hodnoty musí být opatřeno úředně ověřeným podpisem. </w:t>
      </w:r>
    </w:p>
    <w:p w14:paraId="61211E07"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2ABD6A52"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12" w:name="_heading=h.26in1rg" w:colFirst="0" w:colLast="0"/>
      <w:bookmarkEnd w:id="12"/>
      <w:r w:rsidRPr="00E3757E">
        <w:rPr>
          <w:rFonts w:ascii="Calibri" w:eastAsia="Roboto" w:hAnsi="Calibri" w:cs="Calibri"/>
          <w:szCs w:val="20"/>
        </w:rPr>
        <w:t xml:space="preserve">Základní charakteristika Emise Dluhopisů </w:t>
      </w:r>
    </w:p>
    <w:p w14:paraId="19FF1FEB" w14:textId="77777777" w:rsidR="00304E2E" w:rsidRPr="00304E2E" w:rsidRDefault="00304E2E" w:rsidP="00A50DF3">
      <w:pPr>
        <w:snapToGrid w:val="0"/>
        <w:spacing w:after="0" w:line="276" w:lineRule="auto"/>
      </w:pPr>
    </w:p>
    <w:p w14:paraId="3FA4A554"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3" w:name="_heading=h.lnxbz9" w:colFirst="0" w:colLast="0"/>
      <w:bookmarkEnd w:id="13"/>
      <w:r w:rsidRPr="00E3757E">
        <w:rPr>
          <w:rFonts w:ascii="Calibri" w:eastAsia="Roboto" w:hAnsi="Calibri" w:cs="Calibri"/>
          <w:szCs w:val="20"/>
        </w:rPr>
        <w:t xml:space="preserve">Údaje o Emitentovi a vlastnické struktuře </w:t>
      </w:r>
    </w:p>
    <w:p w14:paraId="7FFBE78A" w14:textId="77777777" w:rsidR="00304E2E" w:rsidRPr="00304E2E" w:rsidRDefault="00304E2E" w:rsidP="00A50DF3">
      <w:pPr>
        <w:snapToGrid w:val="0"/>
        <w:spacing w:after="0" w:line="276" w:lineRule="auto"/>
      </w:pPr>
    </w:p>
    <w:p w14:paraId="2A6763AE" w14:textId="4706F253"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Emitent vznikl v</w:t>
      </w:r>
      <w:r w:rsidR="00632A90" w:rsidRPr="00E3757E">
        <w:rPr>
          <w:rFonts w:ascii="Calibri" w:eastAsia="Roboto" w:hAnsi="Calibri" w:cs="Calibri"/>
          <w:sz w:val="20"/>
          <w:szCs w:val="20"/>
        </w:rPr>
        <w:t> březnu 2018</w:t>
      </w:r>
      <w:r w:rsidRPr="00E3757E">
        <w:rPr>
          <w:rFonts w:ascii="Calibri" w:eastAsia="Roboto" w:hAnsi="Calibri" w:cs="Calibri"/>
          <w:sz w:val="20"/>
          <w:szCs w:val="20"/>
        </w:rPr>
        <w:t xml:space="preserve"> jako</w:t>
      </w:r>
      <w:r w:rsidR="00DD27AE" w:rsidRPr="00E3757E">
        <w:rPr>
          <w:rFonts w:ascii="Calibri" w:eastAsia="Roboto" w:hAnsi="Calibri" w:cs="Calibri"/>
          <w:sz w:val="20"/>
          <w:szCs w:val="20"/>
        </w:rPr>
        <w:t>žto</w:t>
      </w:r>
      <w:r w:rsidRPr="00E3757E">
        <w:rPr>
          <w:rFonts w:ascii="Calibri" w:eastAsia="Roboto" w:hAnsi="Calibri" w:cs="Calibri"/>
          <w:sz w:val="20"/>
          <w:szCs w:val="20"/>
        </w:rPr>
        <w:t xml:space="preserve"> součást </w:t>
      </w:r>
      <w:r w:rsidR="00732E4F">
        <w:rPr>
          <w:rFonts w:ascii="Calibri" w:eastAsia="Roboto" w:hAnsi="Calibri" w:cs="Calibri"/>
          <w:sz w:val="20"/>
          <w:szCs w:val="20"/>
        </w:rPr>
        <w:t xml:space="preserve">firemní </w:t>
      </w:r>
      <w:r w:rsidRPr="00E3757E">
        <w:rPr>
          <w:rFonts w:ascii="Calibri" w:eastAsia="Roboto" w:hAnsi="Calibri" w:cs="Calibri"/>
          <w:sz w:val="20"/>
          <w:szCs w:val="20"/>
        </w:rPr>
        <w:t xml:space="preserve">skupiny </w:t>
      </w:r>
      <w:r w:rsidR="00DD27AE" w:rsidRPr="00E3757E">
        <w:rPr>
          <w:rFonts w:ascii="Calibri" w:eastAsia="Roboto" w:hAnsi="Calibri" w:cs="Calibri"/>
          <w:sz w:val="20"/>
          <w:szCs w:val="20"/>
        </w:rPr>
        <w:t>Explicit</w:t>
      </w:r>
      <w:r w:rsidR="006D4967">
        <w:rPr>
          <w:rFonts w:ascii="Calibri" w:eastAsia="Roboto" w:hAnsi="Calibri" w:cs="Calibri"/>
          <w:sz w:val="20"/>
          <w:szCs w:val="20"/>
        </w:rPr>
        <w:t>. Firemní skupinka Explicit je tvořena společnostmi, jej</w:t>
      </w:r>
      <w:r w:rsidR="00526AC0">
        <w:rPr>
          <w:rFonts w:ascii="Calibri" w:eastAsia="Roboto" w:hAnsi="Calibri" w:cs="Calibri"/>
          <w:sz w:val="20"/>
          <w:szCs w:val="20"/>
        </w:rPr>
        <w:t xml:space="preserve">íchž společníkem (jediným, či podílovým), je pan </w:t>
      </w:r>
      <w:r w:rsidR="00526AC0" w:rsidRPr="00E3757E">
        <w:rPr>
          <w:rFonts w:ascii="Calibri" w:eastAsia="Roboto" w:hAnsi="Calibri" w:cs="Calibri"/>
          <w:sz w:val="20"/>
          <w:szCs w:val="20"/>
        </w:rPr>
        <w:t xml:space="preserve">Viktor Jurčík, dat. nar. 25.11.1992, bytem </w:t>
      </w:r>
      <w:r w:rsidR="00526AC0" w:rsidRPr="009C32FE">
        <w:rPr>
          <w:rFonts w:ascii="Calibri" w:eastAsia="Roboto" w:hAnsi="Calibri" w:cs="Calibri"/>
          <w:sz w:val="20"/>
          <w:szCs w:val="20"/>
        </w:rPr>
        <w:t>č.p. 293, 763 45 Březůvky</w:t>
      </w:r>
      <w:r w:rsidR="00526AC0">
        <w:rPr>
          <w:rFonts w:ascii="Calibri" w:eastAsia="Roboto" w:hAnsi="Calibri" w:cs="Calibri"/>
          <w:sz w:val="20"/>
          <w:szCs w:val="20"/>
        </w:rPr>
        <w:t>. Pan Viktor Jurčík je jediným společníkem Emitenta.</w:t>
      </w:r>
    </w:p>
    <w:p w14:paraId="44525770" w14:textId="77777777" w:rsidR="00304E2E" w:rsidRPr="00E3757E" w:rsidRDefault="00304E2E" w:rsidP="00A50DF3">
      <w:pPr>
        <w:widowControl w:val="0"/>
        <w:snapToGrid w:val="0"/>
        <w:spacing w:after="0" w:line="276" w:lineRule="auto"/>
        <w:ind w:firstLine="0"/>
        <w:rPr>
          <w:rFonts w:ascii="Calibri" w:eastAsia="Roboto" w:hAnsi="Calibri" w:cs="Calibri"/>
          <w:sz w:val="20"/>
          <w:szCs w:val="20"/>
        </w:rPr>
      </w:pPr>
    </w:p>
    <w:p w14:paraId="12DC2F7D" w14:textId="128CE262" w:rsidR="00813B28" w:rsidRDefault="00B829F8" w:rsidP="00526AC0">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Osobou ve vrcholném vedení Emitenta je</w:t>
      </w:r>
      <w:r w:rsidR="00526AC0">
        <w:rPr>
          <w:rFonts w:ascii="Calibri" w:eastAsia="Roboto" w:hAnsi="Calibri" w:cs="Calibri"/>
          <w:sz w:val="20"/>
          <w:szCs w:val="20"/>
        </w:rPr>
        <w:t xml:space="preserve"> </w:t>
      </w:r>
      <w:r w:rsidR="00526AC0" w:rsidRPr="00526AC0">
        <w:rPr>
          <w:rFonts w:ascii="Calibri" w:eastAsia="Roboto" w:hAnsi="Calibri" w:cs="Calibri"/>
          <w:sz w:val="20"/>
          <w:szCs w:val="20"/>
        </w:rPr>
        <w:t xml:space="preserve">pan </w:t>
      </w:r>
      <w:r w:rsidR="00BD1091" w:rsidRPr="00526AC0">
        <w:rPr>
          <w:rFonts w:ascii="Calibri" w:eastAsia="Roboto" w:hAnsi="Calibri" w:cs="Calibri"/>
          <w:sz w:val="20"/>
          <w:szCs w:val="20"/>
        </w:rPr>
        <w:t>Viktor Jurčík,</w:t>
      </w:r>
      <w:r w:rsidR="00BD1091" w:rsidRPr="00E3757E">
        <w:rPr>
          <w:rFonts w:ascii="Calibri" w:eastAsia="Roboto" w:hAnsi="Calibri" w:cs="Calibri"/>
          <w:sz w:val="20"/>
          <w:szCs w:val="20"/>
        </w:rPr>
        <w:t xml:space="preserve"> dat. nar. 25.11.1992, bytem </w:t>
      </w:r>
      <w:r w:rsidR="00871CCC" w:rsidRPr="009C32FE">
        <w:rPr>
          <w:rFonts w:ascii="Calibri" w:eastAsia="Roboto" w:hAnsi="Calibri" w:cs="Calibri"/>
          <w:sz w:val="20"/>
          <w:szCs w:val="20"/>
        </w:rPr>
        <w:t>č.p. 293, 763 45 Březůvky</w:t>
      </w:r>
      <w:r w:rsidR="00526AC0">
        <w:rPr>
          <w:rFonts w:ascii="Calibri" w:eastAsia="Roboto" w:hAnsi="Calibri" w:cs="Calibri"/>
          <w:sz w:val="20"/>
          <w:szCs w:val="20"/>
        </w:rPr>
        <w:t>. Viktor Jurčík má s</w:t>
      </w:r>
      <w:r w:rsidR="00B50CFC" w:rsidRPr="00E3757E">
        <w:rPr>
          <w:rFonts w:ascii="Calibri" w:eastAsia="Roboto" w:hAnsi="Calibri" w:cs="Calibri"/>
          <w:sz w:val="20"/>
          <w:szCs w:val="20"/>
        </w:rPr>
        <w:t>tředoškolské vzdělání s</w:t>
      </w:r>
      <w:r w:rsidR="000412CD" w:rsidRPr="00E3757E">
        <w:rPr>
          <w:rFonts w:ascii="Calibri" w:eastAsia="Roboto" w:hAnsi="Calibri" w:cs="Calibri"/>
          <w:sz w:val="20"/>
          <w:szCs w:val="20"/>
        </w:rPr>
        <w:t> </w:t>
      </w:r>
      <w:r w:rsidR="00B50CFC" w:rsidRPr="00E3757E">
        <w:rPr>
          <w:rFonts w:ascii="Calibri" w:eastAsia="Roboto" w:hAnsi="Calibri" w:cs="Calibri"/>
          <w:sz w:val="20"/>
          <w:szCs w:val="20"/>
        </w:rPr>
        <w:t>maturitou</w:t>
      </w:r>
      <w:r w:rsidR="000412CD" w:rsidRPr="00E3757E">
        <w:rPr>
          <w:rFonts w:ascii="Calibri" w:eastAsia="Roboto" w:hAnsi="Calibri" w:cs="Calibri"/>
          <w:sz w:val="20"/>
          <w:szCs w:val="20"/>
        </w:rPr>
        <w:t xml:space="preserve"> – Obchodní akademie Tomáše Bati a Vyšší odborná škola ekonomická Zlín.</w:t>
      </w:r>
      <w:r w:rsidR="00526AC0">
        <w:rPr>
          <w:rFonts w:ascii="Calibri" w:eastAsia="Roboto" w:hAnsi="Calibri" w:cs="Calibri"/>
          <w:sz w:val="20"/>
          <w:szCs w:val="20"/>
        </w:rPr>
        <w:t xml:space="preserve"> Viktor Jurčík působí</w:t>
      </w:r>
      <w:r w:rsidR="007C77A1">
        <w:rPr>
          <w:rFonts w:ascii="Calibri" w:eastAsia="Roboto" w:hAnsi="Calibri" w:cs="Calibri"/>
          <w:sz w:val="20"/>
          <w:szCs w:val="20"/>
        </w:rPr>
        <w:t xml:space="preserve"> na</w:t>
      </w:r>
      <w:r w:rsidR="00526AC0">
        <w:rPr>
          <w:rFonts w:ascii="Calibri" w:eastAsia="Roboto" w:hAnsi="Calibri" w:cs="Calibri"/>
          <w:sz w:val="20"/>
          <w:szCs w:val="20"/>
        </w:rPr>
        <w:t xml:space="preserve"> </w:t>
      </w:r>
      <w:r w:rsidRPr="00E3757E">
        <w:rPr>
          <w:rFonts w:ascii="Calibri" w:eastAsia="Roboto" w:hAnsi="Calibri" w:cs="Calibri"/>
          <w:sz w:val="20"/>
          <w:szCs w:val="20"/>
        </w:rPr>
        <w:t xml:space="preserve">pozici </w:t>
      </w:r>
      <w:r w:rsidR="00526AC0">
        <w:rPr>
          <w:rFonts w:ascii="Calibri" w:eastAsia="Roboto" w:hAnsi="Calibri" w:cs="Calibri"/>
          <w:sz w:val="20"/>
          <w:szCs w:val="20"/>
        </w:rPr>
        <w:t>j</w:t>
      </w:r>
      <w:r w:rsidRPr="00E3757E">
        <w:rPr>
          <w:rFonts w:ascii="Calibri" w:eastAsia="Roboto" w:hAnsi="Calibri" w:cs="Calibri"/>
          <w:sz w:val="20"/>
          <w:szCs w:val="20"/>
        </w:rPr>
        <w:t xml:space="preserve">ednatele společností ve skupině </w:t>
      </w:r>
      <w:r w:rsidR="003E310F" w:rsidRPr="00E3757E">
        <w:rPr>
          <w:rFonts w:ascii="Calibri" w:eastAsia="Roboto" w:hAnsi="Calibri" w:cs="Calibri"/>
          <w:sz w:val="20"/>
          <w:szCs w:val="20"/>
        </w:rPr>
        <w:t>Explicit</w:t>
      </w:r>
      <w:r w:rsidR="009B6439" w:rsidRPr="00E3757E">
        <w:rPr>
          <w:rFonts w:ascii="Calibri" w:eastAsia="Roboto" w:hAnsi="Calibri" w:cs="Calibri"/>
          <w:sz w:val="20"/>
          <w:szCs w:val="20"/>
        </w:rPr>
        <w:t xml:space="preserve"> a je </w:t>
      </w:r>
      <w:r w:rsidR="00CA7FF3" w:rsidRPr="00E3757E">
        <w:rPr>
          <w:rFonts w:ascii="Calibri" w:eastAsia="Roboto" w:hAnsi="Calibri" w:cs="Calibri"/>
          <w:sz w:val="20"/>
          <w:szCs w:val="20"/>
        </w:rPr>
        <w:t xml:space="preserve">přímým či nepřímým </w:t>
      </w:r>
      <w:r w:rsidR="00F237D6" w:rsidRPr="00E3757E">
        <w:rPr>
          <w:rFonts w:ascii="Calibri" w:eastAsia="Roboto" w:hAnsi="Calibri" w:cs="Calibri"/>
          <w:sz w:val="20"/>
          <w:szCs w:val="20"/>
        </w:rPr>
        <w:t>vlastníkem společností ve skupině Explicit</w:t>
      </w:r>
      <w:r w:rsidR="00526AC0">
        <w:rPr>
          <w:rFonts w:ascii="Calibri" w:eastAsia="Roboto" w:hAnsi="Calibri" w:cs="Calibri"/>
          <w:sz w:val="20"/>
          <w:szCs w:val="20"/>
        </w:rPr>
        <w:t xml:space="preserve">, a tedy ovládající osobou. Pan Viktor Jurčík </w:t>
      </w:r>
      <w:r w:rsidR="004A5F92">
        <w:rPr>
          <w:rFonts w:ascii="Calibri" w:eastAsia="Roboto" w:hAnsi="Calibri" w:cs="Calibri"/>
          <w:sz w:val="20"/>
          <w:szCs w:val="20"/>
        </w:rPr>
        <w:t>působí více jak 14 let v oboru financí a více než 8 let v oboru developmentu.</w:t>
      </w:r>
    </w:p>
    <w:p w14:paraId="694D2AC5" w14:textId="77777777" w:rsidR="00872DA6" w:rsidRDefault="00872DA6" w:rsidP="00526AC0">
      <w:pPr>
        <w:widowControl w:val="0"/>
        <w:snapToGrid w:val="0"/>
        <w:spacing w:after="0" w:line="276" w:lineRule="auto"/>
        <w:ind w:firstLine="0"/>
        <w:rPr>
          <w:rFonts w:ascii="Calibri" w:eastAsia="Roboto" w:hAnsi="Calibri" w:cs="Calibri"/>
          <w:sz w:val="20"/>
          <w:szCs w:val="20"/>
        </w:rPr>
      </w:pPr>
    </w:p>
    <w:p w14:paraId="3DADD1CA" w14:textId="77777777" w:rsidR="008F7C78" w:rsidRDefault="00872DA6" w:rsidP="00526AC0">
      <w:pPr>
        <w:widowControl w:val="0"/>
        <w:snapToGrid w:val="0"/>
        <w:spacing w:after="0" w:line="276" w:lineRule="auto"/>
        <w:ind w:firstLine="0"/>
        <w:rPr>
          <w:rFonts w:ascii="Calibri" w:eastAsia="Roboto" w:hAnsi="Calibri" w:cs="Calibri"/>
          <w:sz w:val="20"/>
          <w:szCs w:val="20"/>
        </w:rPr>
      </w:pPr>
      <w:r>
        <w:rPr>
          <w:rFonts w:ascii="Calibri" w:eastAsia="Roboto" w:hAnsi="Calibri" w:cs="Calibri"/>
          <w:sz w:val="20"/>
          <w:szCs w:val="20"/>
        </w:rPr>
        <w:t>Účetní závěrky a další korporátní dokumenty jsou zveřejněny ve sbírce listin Emitenta.</w:t>
      </w:r>
    </w:p>
    <w:p w14:paraId="11590A49" w14:textId="77777777" w:rsidR="008F7C78" w:rsidRDefault="008F7C78" w:rsidP="00526AC0">
      <w:pPr>
        <w:widowControl w:val="0"/>
        <w:snapToGrid w:val="0"/>
        <w:spacing w:after="0" w:line="276" w:lineRule="auto"/>
        <w:ind w:firstLine="0"/>
        <w:rPr>
          <w:rFonts w:ascii="Calibri" w:eastAsia="Roboto" w:hAnsi="Calibri" w:cs="Calibri"/>
          <w:sz w:val="20"/>
          <w:szCs w:val="20"/>
        </w:rPr>
      </w:pPr>
    </w:p>
    <w:p w14:paraId="447FBE6A" w14:textId="50561463" w:rsidR="00872DA6" w:rsidRDefault="008F7C78" w:rsidP="00526AC0">
      <w:pPr>
        <w:widowControl w:val="0"/>
        <w:snapToGrid w:val="0"/>
        <w:spacing w:after="0" w:line="276" w:lineRule="auto"/>
        <w:ind w:firstLine="0"/>
        <w:rPr>
          <w:rFonts w:ascii="Calibri" w:eastAsia="Roboto" w:hAnsi="Calibri" w:cs="Calibri"/>
          <w:sz w:val="20"/>
          <w:szCs w:val="20"/>
        </w:rPr>
      </w:pPr>
      <w:r w:rsidRPr="008F7C78">
        <w:rPr>
          <w:rFonts w:ascii="Calibri" w:eastAsia="Roboto" w:hAnsi="Calibri" w:cs="Calibri"/>
          <w:sz w:val="20"/>
          <w:szCs w:val="20"/>
        </w:rPr>
        <w:t>Emitent není součástí konsolidačního celku ve smyslu právních předpisů upravujících účetnictví.</w:t>
      </w:r>
    </w:p>
    <w:p w14:paraId="2CB486BB" w14:textId="77777777" w:rsidR="00872DA6" w:rsidRDefault="00872DA6" w:rsidP="00526AC0">
      <w:pPr>
        <w:widowControl w:val="0"/>
        <w:snapToGrid w:val="0"/>
        <w:spacing w:after="0" w:line="276" w:lineRule="auto"/>
        <w:ind w:firstLine="0"/>
        <w:rPr>
          <w:rFonts w:ascii="Calibri" w:eastAsia="Roboto" w:hAnsi="Calibri" w:cs="Calibri"/>
          <w:sz w:val="20"/>
          <w:szCs w:val="20"/>
        </w:rPr>
      </w:pPr>
    </w:p>
    <w:p w14:paraId="615BFE0B" w14:textId="266869BE" w:rsidR="00872DA6" w:rsidRPr="00E3757E" w:rsidRDefault="00872DA6" w:rsidP="00526AC0">
      <w:pPr>
        <w:widowControl w:val="0"/>
        <w:snapToGrid w:val="0"/>
        <w:spacing w:after="0" w:line="276" w:lineRule="auto"/>
        <w:ind w:firstLine="0"/>
        <w:rPr>
          <w:rFonts w:ascii="Calibri" w:eastAsia="Roboto" w:hAnsi="Calibri" w:cs="Calibri"/>
          <w:sz w:val="20"/>
          <w:szCs w:val="20"/>
        </w:rPr>
      </w:pPr>
      <w:r>
        <w:rPr>
          <w:rFonts w:ascii="Calibri" w:eastAsia="Roboto" w:hAnsi="Calibri" w:cs="Calibri"/>
          <w:sz w:val="20"/>
          <w:szCs w:val="20"/>
        </w:rPr>
        <w:t>Nabídku Dluhopisů realizuje Emitent.</w:t>
      </w:r>
    </w:p>
    <w:p w14:paraId="03F4115A" w14:textId="77777777" w:rsidR="00764516" w:rsidRPr="00E3757E" w:rsidRDefault="00764516" w:rsidP="00A50DF3">
      <w:pPr>
        <w:widowControl w:val="0"/>
        <w:snapToGrid w:val="0"/>
        <w:spacing w:after="0" w:line="276" w:lineRule="auto"/>
        <w:ind w:left="851" w:right="142" w:firstLine="0"/>
        <w:rPr>
          <w:rFonts w:ascii="Calibri" w:eastAsia="Roboto" w:hAnsi="Calibri" w:cs="Calibri"/>
          <w:sz w:val="20"/>
          <w:szCs w:val="20"/>
        </w:rPr>
      </w:pPr>
    </w:p>
    <w:p w14:paraId="122DA8DA"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4" w:name="_heading=h.35nkun2" w:colFirst="0" w:colLast="0"/>
      <w:bookmarkEnd w:id="14"/>
      <w:r w:rsidRPr="00E3757E">
        <w:rPr>
          <w:rFonts w:ascii="Calibri" w:eastAsia="Roboto" w:hAnsi="Calibri" w:cs="Calibri"/>
          <w:szCs w:val="20"/>
        </w:rPr>
        <w:t xml:space="preserve">Datum Emise </w:t>
      </w:r>
    </w:p>
    <w:p w14:paraId="4F465028" w14:textId="77777777" w:rsidR="00764516" w:rsidRPr="00764516" w:rsidRDefault="00764516" w:rsidP="00A50DF3">
      <w:pPr>
        <w:snapToGrid w:val="0"/>
        <w:spacing w:after="0" w:line="276" w:lineRule="auto"/>
      </w:pPr>
    </w:p>
    <w:p w14:paraId="7CB36159"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Datum Emise je uvedeno v čl. 1. těchto Emisních podmínek. </w:t>
      </w:r>
    </w:p>
    <w:p w14:paraId="4DF6F469"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08AA8F58"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5" w:name="_heading=h.1ksv4uv" w:colFirst="0" w:colLast="0"/>
      <w:bookmarkEnd w:id="15"/>
      <w:r w:rsidRPr="00E3757E">
        <w:rPr>
          <w:rFonts w:ascii="Calibri" w:eastAsia="Roboto" w:hAnsi="Calibri" w:cs="Calibri"/>
          <w:szCs w:val="20"/>
        </w:rPr>
        <w:t xml:space="preserve">Emisní lhůta </w:t>
      </w:r>
    </w:p>
    <w:p w14:paraId="47E1A88A" w14:textId="77777777" w:rsidR="00764516" w:rsidRPr="00764516" w:rsidRDefault="00764516" w:rsidP="00A50DF3">
      <w:pPr>
        <w:snapToGrid w:val="0"/>
        <w:spacing w:after="0" w:line="276" w:lineRule="auto"/>
      </w:pPr>
    </w:p>
    <w:p w14:paraId="1249C7C3"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Emisní lhůta je uvedena v čl. 1. těchto Emisních podmínek.  </w:t>
      </w:r>
    </w:p>
    <w:p w14:paraId="16CF1917"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33813E6F"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6" w:name="_heading=h.44sinio" w:colFirst="0" w:colLast="0"/>
      <w:bookmarkEnd w:id="16"/>
      <w:r w:rsidRPr="00E3757E">
        <w:rPr>
          <w:rFonts w:ascii="Calibri" w:eastAsia="Roboto" w:hAnsi="Calibri" w:cs="Calibri"/>
          <w:szCs w:val="20"/>
        </w:rPr>
        <w:t xml:space="preserve">Celková jmenovitá hodnota Emise, Dodatečná Emisní lhůta </w:t>
      </w:r>
    </w:p>
    <w:p w14:paraId="498C7B14" w14:textId="77777777" w:rsidR="00764516" w:rsidRPr="00764516" w:rsidRDefault="00764516" w:rsidP="00A50DF3">
      <w:pPr>
        <w:snapToGrid w:val="0"/>
        <w:spacing w:after="0" w:line="276" w:lineRule="auto"/>
      </w:pPr>
    </w:p>
    <w:p w14:paraId="004503D1"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zamýšlí vydat Dluhopisy v Předpokládaném objemu Emise uvedeném v čl. 1. těchto Emisních podmínek.  Pokud Emitent nevydá k Datu Emise všechny Dluhopisy, může zbylé Dluhopisy vydat kdykoli v průběhu Emisní lhůty, a případně i po uplynutí Emisní lhůty v průběhu Dodatečné Emisní lhůty, kterou Emitent případně stanoví a informaci o tom zpřístupní v souladu s platnými právními předpisy. </w:t>
      </w:r>
    </w:p>
    <w:p w14:paraId="4F88B7F1"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72B01415"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může vydat Dluhopisy v menším objemu, než je Předpokládaný objem Emise, jestliže se do konce Emisní lhůty nepodařilo upsat Předpokládaný objem Emise. </w:t>
      </w:r>
    </w:p>
    <w:p w14:paraId="2BAEC73F"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67FF5B72"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může k Datu Emise nebo v průběhu Emisní lhůty, resp. Dodatečné Emisní lhůty vydat Dluhopisy ve větším objemu, než byl Předpokládaný objem Emise, a to až do výše Maximálního objemu Emise uvedeného v čl. 1. těchto Emisních podmínek. </w:t>
      </w:r>
    </w:p>
    <w:p w14:paraId="0B666028"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4A640931"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Dluhopisy mohou být vydány najednou k Datu Emise a/nebo v tranších po Datu Emise v průběhu Emisní lhůty a/nebo Dodatečné Emisní lhůty.  </w:t>
      </w:r>
    </w:p>
    <w:p w14:paraId="603D201F"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7AC18266"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může stanovit Dodatečnou Emisní lhůtu opakovaně. </w:t>
      </w:r>
    </w:p>
    <w:p w14:paraId="1A8AB29E"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6CB48EF2"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V případě, že je celková jmenovitá hodnota všech vydaných Dluhopisů nižší nebo vyšší než Předpokládaný objem Emise, oznámí Emitent tuto skutečnost bez zbytečného odkladu po uplynutí Emisní lhůty a/nebo Dodatečné Emisní lhůty Vlastníkům Dluhopisů. Emitent tuto skutečnost zpřístupní stejným způsobem jako tyto Emisní </w:t>
      </w:r>
      <w:r w:rsidRPr="00E3757E">
        <w:rPr>
          <w:rFonts w:ascii="Calibri" w:eastAsia="Roboto" w:hAnsi="Calibri" w:cs="Calibri"/>
          <w:sz w:val="20"/>
          <w:szCs w:val="20"/>
        </w:rPr>
        <w:lastRenderedPageBreak/>
        <w:t xml:space="preserve">podmínky. </w:t>
      </w:r>
    </w:p>
    <w:p w14:paraId="6C5052DE"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65DCB88C"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7" w:name="_heading=h.2jxsxqh" w:colFirst="0" w:colLast="0"/>
      <w:bookmarkEnd w:id="17"/>
      <w:r w:rsidRPr="00E3757E">
        <w:rPr>
          <w:rFonts w:ascii="Calibri" w:eastAsia="Roboto" w:hAnsi="Calibri" w:cs="Calibri"/>
          <w:szCs w:val="20"/>
        </w:rPr>
        <w:t xml:space="preserve">Emisní kurz </w:t>
      </w:r>
    </w:p>
    <w:p w14:paraId="5AB500B9" w14:textId="77777777" w:rsidR="00764516" w:rsidRPr="00764516" w:rsidRDefault="00764516" w:rsidP="00A50DF3">
      <w:pPr>
        <w:snapToGrid w:val="0"/>
        <w:spacing w:after="0" w:line="276" w:lineRule="auto"/>
      </w:pPr>
    </w:p>
    <w:p w14:paraId="5FA0BC95"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Emisní kurz Dluhopisů je uveden v čl. 1. těchto Emisních podmínek.  </w:t>
      </w:r>
    </w:p>
    <w:p w14:paraId="58DD57F8" w14:textId="77777777" w:rsidR="00764516" w:rsidRPr="00E3757E" w:rsidRDefault="00764516" w:rsidP="00A50DF3">
      <w:pPr>
        <w:widowControl w:val="0"/>
        <w:snapToGrid w:val="0"/>
        <w:spacing w:after="0" w:line="276" w:lineRule="auto"/>
        <w:ind w:firstLine="0"/>
        <w:rPr>
          <w:rFonts w:ascii="Calibri" w:eastAsia="Roboto" w:hAnsi="Calibri" w:cs="Calibri"/>
          <w:sz w:val="20"/>
          <w:szCs w:val="20"/>
        </w:rPr>
      </w:pPr>
    </w:p>
    <w:p w14:paraId="346F8548"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8" w:name="_heading=h.z337ya" w:colFirst="0" w:colLast="0"/>
      <w:bookmarkEnd w:id="18"/>
      <w:r w:rsidRPr="00E3757E">
        <w:rPr>
          <w:rFonts w:ascii="Calibri" w:eastAsia="Roboto" w:hAnsi="Calibri" w:cs="Calibri"/>
          <w:szCs w:val="20"/>
        </w:rPr>
        <w:t xml:space="preserve">Upisovací cena </w:t>
      </w:r>
    </w:p>
    <w:p w14:paraId="01A0FF30" w14:textId="77777777" w:rsidR="00764516" w:rsidRPr="00764516" w:rsidRDefault="00764516" w:rsidP="00A50DF3">
      <w:pPr>
        <w:snapToGrid w:val="0"/>
        <w:spacing w:after="0" w:line="276" w:lineRule="auto"/>
      </w:pPr>
    </w:p>
    <w:p w14:paraId="3558FD3D"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Upisovací cena Dluhopisu k Datu Emise je rovna Emisnímu kurzu.  </w:t>
      </w:r>
    </w:p>
    <w:p w14:paraId="5A684317"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31F7DE15" w14:textId="1ED309FA"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Upisovací cena Dluhopisů upsaných po Datu Emise bude rovna součtu Emisního kurzu a odpovídajícího alikvotního úrokového výnosu (dále také jako „</w:t>
      </w:r>
      <w:r w:rsidRPr="00E3757E">
        <w:rPr>
          <w:rFonts w:ascii="Calibri" w:eastAsia="Roboto" w:hAnsi="Calibri" w:cs="Calibri"/>
          <w:b/>
          <w:sz w:val="20"/>
          <w:szCs w:val="20"/>
        </w:rPr>
        <w:t>AÚV</w:t>
      </w:r>
      <w:r w:rsidRPr="00E3757E">
        <w:rPr>
          <w:rFonts w:ascii="Calibri" w:eastAsia="Roboto" w:hAnsi="Calibri" w:cs="Calibri"/>
          <w:sz w:val="20"/>
          <w:szCs w:val="20"/>
        </w:rPr>
        <w:t>“)</w:t>
      </w:r>
      <w:r w:rsidR="00493CD6" w:rsidRPr="00E3757E">
        <w:rPr>
          <w:rFonts w:ascii="Calibri" w:eastAsia="Roboto" w:hAnsi="Calibri" w:cs="Calibri"/>
          <w:sz w:val="20"/>
          <w:szCs w:val="20"/>
        </w:rPr>
        <w:t xml:space="preserve">, připadající na období od Data emise, resp. počátku aktuálního výnosového období do dne splacení Emisního kurzu. Pokud tak bude dohodnuto ve smlouvě o upsání a koupi dluhopisů (dále </w:t>
      </w:r>
      <w:r w:rsidR="001A1103" w:rsidRPr="00E3757E">
        <w:rPr>
          <w:rFonts w:ascii="Calibri" w:eastAsia="Roboto" w:hAnsi="Calibri" w:cs="Calibri"/>
          <w:sz w:val="20"/>
          <w:szCs w:val="20"/>
        </w:rPr>
        <w:t>také jako</w:t>
      </w:r>
      <w:r w:rsidR="00493CD6" w:rsidRPr="00E3757E">
        <w:rPr>
          <w:rFonts w:ascii="Calibri" w:eastAsia="Roboto" w:hAnsi="Calibri" w:cs="Calibri"/>
          <w:sz w:val="20"/>
          <w:szCs w:val="20"/>
        </w:rPr>
        <w:t xml:space="preserve"> „</w:t>
      </w:r>
      <w:r w:rsidR="00493CD6" w:rsidRPr="00E3757E">
        <w:rPr>
          <w:rFonts w:ascii="Calibri" w:eastAsia="Roboto" w:hAnsi="Calibri" w:cs="Calibri"/>
          <w:b/>
          <w:bCs/>
          <w:sz w:val="20"/>
          <w:szCs w:val="20"/>
        </w:rPr>
        <w:t>Smlouva o úpisu</w:t>
      </w:r>
      <w:r w:rsidR="00493CD6" w:rsidRPr="00E3757E">
        <w:rPr>
          <w:rFonts w:ascii="Calibri" w:eastAsia="Roboto" w:hAnsi="Calibri" w:cs="Calibri"/>
          <w:sz w:val="20"/>
          <w:szCs w:val="20"/>
        </w:rPr>
        <w:t>“), zaplatí investor při úpisu Dluhopisu pouze nominální hodnotu Dluhopisu a nezaplacená částka odpovídající AÚV v den zaplacení Dluhopisu bude Emitentem započtena oproti jeho závazku z následně vypláceného úrokového výnosu Dluhopisu.</w:t>
      </w:r>
    </w:p>
    <w:p w14:paraId="5FA75B2A"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D0FAC11" w14:textId="67A716AA"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Alikvotní úrokový výnos se vypočte </w:t>
      </w:r>
      <w:r w:rsidR="00067AFF" w:rsidRPr="00E3757E">
        <w:rPr>
          <w:rFonts w:ascii="Calibri" w:eastAsia="Roboto" w:hAnsi="Calibri" w:cs="Calibri"/>
          <w:sz w:val="20"/>
          <w:szCs w:val="20"/>
        </w:rPr>
        <w:t>jako součin jmenovité hodnoty Dluhopisu, příslušné roční úrokové sazby a příslušného zlomku dní, přičemž Emitent bude při tomto výpočtu vycházet ze standardu 30E/360, dle něhož má každý měsíc 30 dní.</w:t>
      </w:r>
      <w:r w:rsidRPr="00E3757E">
        <w:rPr>
          <w:rFonts w:ascii="Calibri" w:eastAsia="Roboto" w:hAnsi="Calibri" w:cs="Calibri"/>
          <w:sz w:val="20"/>
          <w:szCs w:val="20"/>
        </w:rPr>
        <w:t xml:space="preserve"> </w:t>
      </w:r>
    </w:p>
    <w:p w14:paraId="4DEE90EB"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2D48B2E3"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19" w:name="_heading=h.3j2qqm3" w:colFirst="0" w:colLast="0"/>
      <w:bookmarkEnd w:id="19"/>
      <w:r w:rsidRPr="00E3757E">
        <w:rPr>
          <w:rFonts w:ascii="Calibri" w:eastAsia="Roboto" w:hAnsi="Calibri" w:cs="Calibri"/>
          <w:szCs w:val="20"/>
        </w:rPr>
        <w:t xml:space="preserve">Minimální úpis </w:t>
      </w:r>
    </w:p>
    <w:p w14:paraId="2BDC3982" w14:textId="77777777" w:rsidR="007D75EA" w:rsidRPr="007D75EA" w:rsidRDefault="007D75EA" w:rsidP="00A50DF3">
      <w:pPr>
        <w:snapToGrid w:val="0"/>
        <w:spacing w:after="0" w:line="276" w:lineRule="auto"/>
      </w:pPr>
    </w:p>
    <w:p w14:paraId="59037678"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Jeden upisovatel musí upsat nejméně tolik Dluhopisů, kolik činí Minimální investice uvedená v čl. 1. těchto Emisních podmínek. Návrhy na úpis menšího množství Dluhopisů jsou neúčinné a Emitent jim nevyhoví. </w:t>
      </w:r>
    </w:p>
    <w:p w14:paraId="642BA631"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74E4C8C9"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0" w:name="_heading=h.1y810tw" w:colFirst="0" w:colLast="0"/>
      <w:bookmarkEnd w:id="20"/>
      <w:r w:rsidRPr="00E3757E">
        <w:rPr>
          <w:rFonts w:ascii="Calibri" w:eastAsia="Roboto" w:hAnsi="Calibri" w:cs="Calibri"/>
          <w:szCs w:val="20"/>
        </w:rPr>
        <w:t xml:space="preserve">Způsob a místo úpisu Dluhopisů </w:t>
      </w:r>
    </w:p>
    <w:p w14:paraId="3C574887" w14:textId="77777777" w:rsidR="007D75EA" w:rsidRPr="007D75EA" w:rsidRDefault="007D75EA" w:rsidP="00A50DF3">
      <w:pPr>
        <w:snapToGrid w:val="0"/>
        <w:spacing w:after="0" w:line="276" w:lineRule="auto"/>
      </w:pPr>
    </w:p>
    <w:p w14:paraId="07F7B624"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Dluhopisy lze upisovat v Určené provozovně osobně, nebo na dálku.  </w:t>
      </w:r>
    </w:p>
    <w:p w14:paraId="5D780D08"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51344F1" w14:textId="29AE4E1E"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uzavře s upisovateli Dluhopisů smlouvu o úpisu a koupi Dluhopisů, jejímž předmětem bude závazek Emitenta vydat </w:t>
      </w:r>
      <w:r w:rsidR="00354B18">
        <w:rPr>
          <w:rFonts w:ascii="Calibri" w:eastAsia="Roboto" w:hAnsi="Calibri" w:cs="Calibri"/>
          <w:sz w:val="20"/>
          <w:szCs w:val="20"/>
        </w:rPr>
        <w:t xml:space="preserve">Dluhopisy </w:t>
      </w:r>
      <w:r w:rsidRPr="00E3757E">
        <w:rPr>
          <w:rFonts w:ascii="Calibri" w:eastAsia="Roboto" w:hAnsi="Calibri" w:cs="Calibri"/>
          <w:sz w:val="20"/>
          <w:szCs w:val="20"/>
        </w:rPr>
        <w:t xml:space="preserve">a závazek nabyvatelů koupit Dluhopisy za podmínek uvedených ve </w:t>
      </w:r>
      <w:r w:rsidR="001A1103" w:rsidRPr="00E3757E">
        <w:rPr>
          <w:rFonts w:ascii="Calibri" w:eastAsia="Roboto" w:hAnsi="Calibri" w:cs="Calibri"/>
          <w:sz w:val="20"/>
          <w:szCs w:val="20"/>
        </w:rPr>
        <w:t>S</w:t>
      </w:r>
      <w:r w:rsidRPr="00E3757E">
        <w:rPr>
          <w:rFonts w:ascii="Calibri" w:eastAsia="Roboto" w:hAnsi="Calibri" w:cs="Calibri"/>
          <w:sz w:val="20"/>
          <w:szCs w:val="20"/>
        </w:rPr>
        <w:t>mlouvě o úpisu</w:t>
      </w:r>
      <w:r w:rsidR="00E66B9E">
        <w:rPr>
          <w:rFonts w:ascii="Calibri" w:eastAsia="Roboto" w:hAnsi="Calibri" w:cs="Calibri"/>
          <w:sz w:val="20"/>
          <w:szCs w:val="20"/>
        </w:rPr>
        <w:t xml:space="preserve"> a v těchto Emisních </w:t>
      </w:r>
      <w:r w:rsidR="00C9532D">
        <w:rPr>
          <w:rFonts w:ascii="Calibri" w:eastAsia="Roboto" w:hAnsi="Calibri" w:cs="Calibri"/>
          <w:sz w:val="20"/>
          <w:szCs w:val="20"/>
        </w:rPr>
        <w:t>podmínkách</w:t>
      </w:r>
      <w:r w:rsidRPr="00E3757E">
        <w:rPr>
          <w:rFonts w:ascii="Calibri" w:eastAsia="Roboto" w:hAnsi="Calibri" w:cs="Calibri"/>
          <w:sz w:val="20"/>
          <w:szCs w:val="20"/>
        </w:rPr>
        <w:t>.</w:t>
      </w:r>
    </w:p>
    <w:p w14:paraId="1F14190B" w14:textId="77777777" w:rsidR="00C9532D" w:rsidRDefault="00C9532D" w:rsidP="00A50DF3">
      <w:pPr>
        <w:widowControl w:val="0"/>
        <w:snapToGrid w:val="0"/>
        <w:spacing w:after="0" w:line="276" w:lineRule="auto"/>
        <w:ind w:left="0" w:firstLine="0"/>
        <w:rPr>
          <w:rFonts w:ascii="Calibri" w:eastAsia="Roboto" w:hAnsi="Calibri" w:cs="Calibri"/>
          <w:sz w:val="20"/>
          <w:szCs w:val="20"/>
        </w:rPr>
      </w:pPr>
    </w:p>
    <w:p w14:paraId="731CE335" w14:textId="77777777" w:rsidR="00C9532D" w:rsidRDefault="00C9532D" w:rsidP="00C9532D">
      <w:pPr>
        <w:widowControl w:val="0"/>
        <w:snapToGrid w:val="0"/>
        <w:spacing w:after="0" w:line="276" w:lineRule="auto"/>
        <w:ind w:left="0" w:firstLine="0"/>
        <w:rPr>
          <w:rFonts w:ascii="Calibri" w:eastAsia="Roboto" w:hAnsi="Calibri" w:cs="Calibri"/>
          <w:sz w:val="20"/>
          <w:szCs w:val="20"/>
        </w:rPr>
      </w:pPr>
      <w:r w:rsidRPr="00C9532D">
        <w:rPr>
          <w:rFonts w:ascii="Calibri" w:eastAsia="Roboto" w:hAnsi="Calibri" w:cs="Calibri"/>
          <w:sz w:val="20"/>
          <w:szCs w:val="20"/>
        </w:rPr>
        <w:t>Smlouva o úpisu je uzavřena okamžikem jejího podpisu oběma smluvními stranami. Smlouva o úpisu nabývá účinnosti okamžikem připsání celé upisovací či kupní ceny příslušných Dluhopisů na bankovní účet Emitenta, není-li ve Smlouvě o úpisu stanoveno jinak.</w:t>
      </w:r>
    </w:p>
    <w:p w14:paraId="3531CAC4" w14:textId="77777777" w:rsidR="00C9532D" w:rsidRPr="00C9532D" w:rsidRDefault="00C9532D" w:rsidP="00C9532D">
      <w:pPr>
        <w:widowControl w:val="0"/>
        <w:snapToGrid w:val="0"/>
        <w:spacing w:after="0" w:line="276" w:lineRule="auto"/>
        <w:ind w:left="0" w:firstLine="0"/>
        <w:rPr>
          <w:rFonts w:ascii="Calibri" w:eastAsia="Roboto" w:hAnsi="Calibri" w:cs="Calibri"/>
          <w:sz w:val="20"/>
          <w:szCs w:val="20"/>
        </w:rPr>
      </w:pPr>
    </w:p>
    <w:p w14:paraId="364560D0" w14:textId="7824E16F" w:rsidR="00C9532D" w:rsidRDefault="00FE30EF" w:rsidP="00FE30EF">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Upisovací či kupní cena Dluhopisů bude upisovatelem splacena bezhotovostním způsobem na bankovní účet a za podmínek stanovených ve Smlouvě o úpisu.  </w:t>
      </w:r>
      <w:r w:rsidR="00C9532D" w:rsidRPr="00C9532D">
        <w:rPr>
          <w:rFonts w:ascii="Calibri" w:eastAsia="Roboto" w:hAnsi="Calibri" w:cs="Calibri"/>
          <w:sz w:val="20"/>
          <w:szCs w:val="20"/>
        </w:rPr>
        <w:t>Do okamžiku úplného splacení upisovací či kupní ceny Dluhopisů není upisovatel oprávněn požadovat vydání Dluhopisů a není považován za prvního Vlastníka Dluhopisů podle těchto Emisních podmínek.</w:t>
      </w:r>
    </w:p>
    <w:p w14:paraId="4A95F1C8" w14:textId="77777777" w:rsidR="00FE30EF" w:rsidRPr="00C9532D" w:rsidRDefault="00FE30EF" w:rsidP="00C9532D">
      <w:pPr>
        <w:widowControl w:val="0"/>
        <w:snapToGrid w:val="0"/>
        <w:spacing w:after="0" w:line="276" w:lineRule="auto"/>
        <w:ind w:left="0" w:firstLine="0"/>
        <w:rPr>
          <w:rFonts w:ascii="Calibri" w:eastAsia="Roboto" w:hAnsi="Calibri" w:cs="Calibri"/>
          <w:sz w:val="20"/>
          <w:szCs w:val="20"/>
        </w:rPr>
      </w:pPr>
    </w:p>
    <w:p w14:paraId="4A72634E" w14:textId="7E2C406B"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předá nebo doručí Dluhopisy Upisovateli po splacení upisovací či kupní ceny Dluhopisů tak, že na Dluhopisu bude vyznačeno jméno, příjmení, rodné číslo (u fyzických osob), nebo firma a IČO (u právnických osob) a adresa bydliště nebo sídla prvního Vlastníka Dluhopisu. Tyto údaje budou zapsány do Seznamu Vlastníků a Dluhopisy budou předány prvnímu Vlastníkovi Dluhopisů. Předání či doručení Dluhopisu prvnímu Vlastníkovi Dluhopisů je možné vždy až po splacení upisovací či kupní ceny. Na písemnou žádost prvního Vlastníka Dluhopisů obsaženou ve Smlouvě o úpisu, nebo zaslanou v souladu s těmito Emisními podmínkami a s ověřeným podpisem </w:t>
      </w:r>
      <w:r w:rsidRPr="00E3757E">
        <w:rPr>
          <w:rFonts w:ascii="Calibri" w:eastAsia="Roboto" w:hAnsi="Calibri" w:cs="Calibri"/>
          <w:sz w:val="20"/>
          <w:szCs w:val="20"/>
        </w:rPr>
        <w:lastRenderedPageBreak/>
        <w:t xml:space="preserve">Vlastníka Dluhopisů je možné Dluhopisy předat v Určené provozovně v pracovní dny, po předchozí dohodě s Emitentem, jinak budou zaslány poštou do vlastních rukou na adresu určenou Vlastníkem Dluhopisů ve Smlouvě o úpisu, nebo písemné žádosti. Dluhopisy jsou Emitentem zasílány poštou do vlastních rukou na riziko Vlastníka Dluhopisů. </w:t>
      </w:r>
    </w:p>
    <w:p w14:paraId="6BD2D40A"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2158817A"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1" w:name="_heading=h.4i7ojhp" w:colFirst="0" w:colLast="0"/>
      <w:bookmarkEnd w:id="21"/>
      <w:r w:rsidRPr="00E3757E">
        <w:rPr>
          <w:rFonts w:ascii="Calibri" w:eastAsia="Roboto" w:hAnsi="Calibri" w:cs="Calibri"/>
          <w:szCs w:val="20"/>
        </w:rPr>
        <w:t xml:space="preserve">Účel Emise </w:t>
      </w:r>
    </w:p>
    <w:p w14:paraId="1C8BC471" w14:textId="77777777" w:rsidR="007D75EA" w:rsidRPr="007D75EA" w:rsidRDefault="007D75EA" w:rsidP="00A50DF3">
      <w:pPr>
        <w:snapToGrid w:val="0"/>
        <w:spacing w:after="0" w:line="276" w:lineRule="auto"/>
      </w:pPr>
    </w:p>
    <w:p w14:paraId="128E940E" w14:textId="04080388" w:rsidR="00C52881" w:rsidRDefault="00B829F8" w:rsidP="00A50DF3">
      <w:pPr>
        <w:snapToGrid w:val="0"/>
        <w:spacing w:after="0" w:line="276" w:lineRule="auto"/>
        <w:ind w:left="0" w:right="140" w:firstLine="0"/>
        <w:rPr>
          <w:rFonts w:ascii="Calibri" w:eastAsia="Roboto" w:hAnsi="Calibri" w:cs="Calibri"/>
          <w:sz w:val="20"/>
          <w:szCs w:val="20"/>
        </w:rPr>
      </w:pPr>
      <w:bookmarkStart w:id="22" w:name="_heading=h.2xcytpi" w:colFirst="0" w:colLast="0"/>
      <w:bookmarkEnd w:id="22"/>
      <w:r w:rsidRPr="00E3757E">
        <w:rPr>
          <w:rFonts w:ascii="Calibri" w:eastAsia="Roboto" w:hAnsi="Calibri" w:cs="Calibri"/>
          <w:sz w:val="20"/>
          <w:szCs w:val="20"/>
        </w:rPr>
        <w:t xml:space="preserve">Finanční prostředky získané Emisí Dluhopisů budou Emitentem použity </w:t>
      </w:r>
      <w:r w:rsidR="007A3626" w:rsidRPr="00E3757E">
        <w:rPr>
          <w:rFonts w:ascii="Calibri" w:eastAsia="Roboto" w:hAnsi="Calibri" w:cs="Calibri"/>
          <w:sz w:val="20"/>
          <w:szCs w:val="20"/>
        </w:rPr>
        <w:t>na</w:t>
      </w:r>
      <w:r w:rsidR="005C6076">
        <w:rPr>
          <w:rFonts w:ascii="Calibri" w:eastAsia="Roboto" w:hAnsi="Calibri" w:cs="Calibri"/>
          <w:sz w:val="20"/>
          <w:szCs w:val="20"/>
        </w:rPr>
        <w:t xml:space="preserve"> spolu</w:t>
      </w:r>
      <w:r w:rsidR="00C52881" w:rsidRPr="00E3757E">
        <w:rPr>
          <w:rFonts w:ascii="Calibri" w:eastAsia="Roboto" w:hAnsi="Calibri" w:cs="Calibri"/>
          <w:sz w:val="20"/>
          <w:szCs w:val="20"/>
        </w:rPr>
        <w:t>financování developerských projektů a nákup nemovitých věcí, včetně krytí nákladů s tím spojených a restruktur</w:t>
      </w:r>
      <w:r w:rsidR="00B50CFC" w:rsidRPr="00E3757E">
        <w:rPr>
          <w:rFonts w:ascii="Calibri" w:eastAsia="Roboto" w:hAnsi="Calibri" w:cs="Calibri"/>
          <w:sz w:val="20"/>
          <w:szCs w:val="20"/>
        </w:rPr>
        <w:t>alizaci závazků.</w:t>
      </w:r>
    </w:p>
    <w:p w14:paraId="2FB78A3C" w14:textId="77777777" w:rsidR="007D75EA" w:rsidRPr="00E3757E" w:rsidRDefault="007D75EA" w:rsidP="00A50DF3">
      <w:pPr>
        <w:snapToGrid w:val="0"/>
        <w:spacing w:after="0" w:line="276" w:lineRule="auto"/>
        <w:ind w:left="52" w:right="140" w:firstLine="0"/>
        <w:rPr>
          <w:rFonts w:ascii="Calibri" w:eastAsia="Roboto" w:hAnsi="Calibri" w:cs="Calibri"/>
          <w:sz w:val="20"/>
          <w:szCs w:val="20"/>
        </w:rPr>
      </w:pPr>
    </w:p>
    <w:p w14:paraId="565CD9C4"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r w:rsidRPr="00E3757E">
        <w:rPr>
          <w:rFonts w:ascii="Calibri" w:eastAsia="Roboto" w:hAnsi="Calibri" w:cs="Calibri"/>
          <w:szCs w:val="20"/>
        </w:rPr>
        <w:t xml:space="preserve">Status </w:t>
      </w:r>
    </w:p>
    <w:p w14:paraId="303DC8B9" w14:textId="77777777" w:rsidR="007D75EA" w:rsidRPr="007D75EA" w:rsidRDefault="007D75EA" w:rsidP="00A50DF3">
      <w:pPr>
        <w:snapToGrid w:val="0"/>
        <w:spacing w:after="0" w:line="276" w:lineRule="auto"/>
      </w:pPr>
    </w:p>
    <w:p w14:paraId="431B2A4A"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Dluhopisy zakládají přímé, obecné, nezajištěné, nepodmíněné a nepodřízené závazky Emitenta, které jsou a budou co do pořadí svého uspokojení rovnocenné </w:t>
      </w:r>
      <w:r w:rsidRPr="00E3757E">
        <w:rPr>
          <w:rFonts w:ascii="Calibri" w:eastAsia="Roboto" w:hAnsi="Calibri" w:cs="Calibri"/>
          <w:i/>
          <w:sz w:val="20"/>
          <w:szCs w:val="20"/>
        </w:rPr>
        <w:t xml:space="preserve">(pari </w:t>
      </w:r>
      <w:proofErr w:type="spellStart"/>
      <w:r w:rsidRPr="00E3757E">
        <w:rPr>
          <w:rFonts w:ascii="Calibri" w:eastAsia="Roboto" w:hAnsi="Calibri" w:cs="Calibri"/>
          <w:i/>
          <w:sz w:val="20"/>
          <w:szCs w:val="20"/>
        </w:rPr>
        <w:t>passu</w:t>
      </w:r>
      <w:proofErr w:type="spellEnd"/>
      <w:r w:rsidRPr="00E3757E">
        <w:rPr>
          <w:rFonts w:ascii="Calibri" w:eastAsia="Roboto" w:hAnsi="Calibri" w:cs="Calibri"/>
          <w:sz w:val="20"/>
          <w:szCs w:val="20"/>
        </w:rPr>
        <w:t>) jak mezi sebou navzájem, tak i alespoň rovnocenné vůči všem dalším současným i budoucím nepodřízeným a nezajištěným závazkům Emitenta, s výjimkou těch závazků Emitenta, u nichž stanoví jinak kogentní ustanovení právních předpisů nebo smlouva mezi Emitentem a Vlastníky Dluhopisů.</w:t>
      </w:r>
      <w:r w:rsidRPr="00E3757E">
        <w:rPr>
          <w:rFonts w:ascii="Calibri" w:eastAsia="Roboto" w:hAnsi="Calibri" w:cs="Calibri"/>
          <w:sz w:val="20"/>
          <w:szCs w:val="20"/>
          <w:vertAlign w:val="superscript"/>
        </w:rPr>
        <w:t xml:space="preserve"> </w:t>
      </w:r>
      <w:r w:rsidRPr="00E3757E">
        <w:rPr>
          <w:rFonts w:ascii="Calibri" w:eastAsia="Roboto" w:hAnsi="Calibri" w:cs="Calibri"/>
          <w:sz w:val="20"/>
          <w:szCs w:val="20"/>
        </w:rPr>
        <w:t xml:space="preserve"> </w:t>
      </w:r>
    </w:p>
    <w:p w14:paraId="05BFA172" w14:textId="77777777" w:rsidR="00923204" w:rsidRDefault="00923204" w:rsidP="00A50DF3">
      <w:pPr>
        <w:widowControl w:val="0"/>
        <w:snapToGrid w:val="0"/>
        <w:spacing w:after="0" w:line="276" w:lineRule="auto"/>
        <w:ind w:left="0" w:firstLine="0"/>
        <w:rPr>
          <w:rFonts w:ascii="Calibri" w:eastAsia="Roboto" w:hAnsi="Calibri" w:cs="Calibri"/>
          <w:sz w:val="20"/>
          <w:szCs w:val="20"/>
        </w:rPr>
      </w:pPr>
    </w:p>
    <w:p w14:paraId="7CE08F0C" w14:textId="51029071" w:rsidR="00923204" w:rsidRDefault="00923204" w:rsidP="00A50DF3">
      <w:pPr>
        <w:widowControl w:val="0"/>
        <w:snapToGrid w:val="0"/>
        <w:spacing w:after="0" w:line="276" w:lineRule="auto"/>
        <w:ind w:left="0" w:firstLine="0"/>
        <w:rPr>
          <w:rFonts w:ascii="Calibri" w:eastAsia="Roboto" w:hAnsi="Calibri" w:cs="Calibri"/>
          <w:sz w:val="20"/>
          <w:szCs w:val="20"/>
        </w:rPr>
      </w:pPr>
      <w:r w:rsidRPr="00923204">
        <w:rPr>
          <w:rFonts w:ascii="Calibri" w:eastAsia="Roboto" w:hAnsi="Calibri" w:cs="Calibri"/>
          <w:sz w:val="20"/>
          <w:szCs w:val="20"/>
        </w:rPr>
        <w:t>Ručitelem za dluhy Emitenta z Dluhopisů není žádná právnická osoba.</w:t>
      </w:r>
    </w:p>
    <w:p w14:paraId="4973F2F6"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04323CEB"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23" w:name="_heading=h.1ci93xb" w:colFirst="0" w:colLast="0"/>
      <w:bookmarkEnd w:id="23"/>
      <w:r w:rsidRPr="00E3757E">
        <w:rPr>
          <w:rFonts w:ascii="Calibri" w:eastAsia="Roboto" w:hAnsi="Calibri" w:cs="Calibri"/>
          <w:szCs w:val="20"/>
        </w:rPr>
        <w:t xml:space="preserve">Výnos </w:t>
      </w:r>
    </w:p>
    <w:p w14:paraId="5A849B94" w14:textId="77777777" w:rsidR="007D75EA" w:rsidRPr="007D75EA" w:rsidRDefault="007D75EA" w:rsidP="00A50DF3">
      <w:pPr>
        <w:snapToGrid w:val="0"/>
        <w:spacing w:after="0" w:line="276" w:lineRule="auto"/>
      </w:pPr>
    </w:p>
    <w:p w14:paraId="1657A34B"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4" w:name="_heading=h.3whwml4" w:colFirst="0" w:colLast="0"/>
      <w:bookmarkEnd w:id="24"/>
      <w:r w:rsidRPr="00E3757E">
        <w:rPr>
          <w:rFonts w:ascii="Calibri" w:eastAsia="Roboto" w:hAnsi="Calibri" w:cs="Calibri"/>
          <w:szCs w:val="20"/>
        </w:rPr>
        <w:t xml:space="preserve">Výnos, způsob úročení, Výnosová období a vyplácení výnosu </w:t>
      </w:r>
    </w:p>
    <w:p w14:paraId="288BE5E1" w14:textId="77777777" w:rsidR="007D75EA" w:rsidRPr="007D75EA" w:rsidRDefault="007D75EA" w:rsidP="00A50DF3">
      <w:pPr>
        <w:snapToGrid w:val="0"/>
        <w:spacing w:after="0" w:line="276" w:lineRule="auto"/>
      </w:pPr>
    </w:p>
    <w:p w14:paraId="3B203642" w14:textId="77777777" w:rsidR="00813B28" w:rsidRDefault="00B829F8" w:rsidP="00A50DF3">
      <w:pPr>
        <w:widowControl w:val="0"/>
        <w:snapToGrid w:val="0"/>
        <w:spacing w:after="0" w:line="276" w:lineRule="auto"/>
        <w:ind w:right="2139" w:firstLine="0"/>
        <w:jc w:val="left"/>
        <w:rPr>
          <w:rFonts w:ascii="Calibri" w:eastAsia="Roboto" w:hAnsi="Calibri" w:cs="Calibri"/>
          <w:sz w:val="20"/>
          <w:szCs w:val="20"/>
        </w:rPr>
      </w:pPr>
      <w:r w:rsidRPr="00E3757E">
        <w:rPr>
          <w:rFonts w:ascii="Calibri" w:eastAsia="Roboto" w:hAnsi="Calibri" w:cs="Calibri"/>
          <w:sz w:val="20"/>
          <w:szCs w:val="20"/>
        </w:rPr>
        <w:t xml:space="preserve">Výnos je uveden v čl. 1. těchto Emisních podmínek.  </w:t>
      </w:r>
    </w:p>
    <w:p w14:paraId="750934AA" w14:textId="77777777" w:rsidR="007D75EA" w:rsidRPr="00E3757E" w:rsidRDefault="007D75EA" w:rsidP="00A50DF3">
      <w:pPr>
        <w:widowControl w:val="0"/>
        <w:snapToGrid w:val="0"/>
        <w:spacing w:after="0" w:line="276" w:lineRule="auto"/>
        <w:ind w:right="2139" w:firstLine="0"/>
        <w:jc w:val="left"/>
        <w:rPr>
          <w:rFonts w:ascii="Calibri" w:eastAsia="Roboto" w:hAnsi="Calibri" w:cs="Calibri"/>
          <w:sz w:val="20"/>
          <w:szCs w:val="20"/>
        </w:rPr>
      </w:pPr>
    </w:p>
    <w:p w14:paraId="5DCE5CCA" w14:textId="2626CF7C" w:rsidR="00813B28" w:rsidRPr="00E3757E"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Výnosovým obdobím se rozumí období počínající Datem emise (včetně) a končící prvním dnem vzniku nároku na výplatu výnosu nejdříve následujícího po Datu emise (bez tohoto dne) a dále každé další bezprostředně navazující </w:t>
      </w:r>
      <w:r w:rsidR="004F77DC" w:rsidRPr="00E3757E">
        <w:rPr>
          <w:rFonts w:ascii="Calibri" w:eastAsia="Roboto" w:hAnsi="Calibri" w:cs="Calibri"/>
          <w:sz w:val="20"/>
          <w:szCs w:val="20"/>
        </w:rPr>
        <w:t>roční</w:t>
      </w:r>
      <w:r w:rsidRPr="00E3757E">
        <w:rPr>
          <w:rFonts w:ascii="Calibri" w:eastAsia="Roboto" w:hAnsi="Calibri" w:cs="Calibri"/>
          <w:sz w:val="20"/>
          <w:szCs w:val="20"/>
        </w:rPr>
        <w:t xml:space="preserve"> výnosové období (dále také jako „</w:t>
      </w:r>
      <w:r w:rsidRPr="00E3757E">
        <w:rPr>
          <w:rFonts w:ascii="Calibri" w:eastAsia="Roboto" w:hAnsi="Calibri" w:cs="Calibri"/>
          <w:b/>
          <w:sz w:val="20"/>
          <w:szCs w:val="20"/>
        </w:rPr>
        <w:t>Výnosové období</w:t>
      </w:r>
      <w:r w:rsidRPr="00E3757E">
        <w:rPr>
          <w:rFonts w:ascii="Calibri" w:eastAsia="Roboto" w:hAnsi="Calibri" w:cs="Calibri"/>
          <w:sz w:val="20"/>
          <w:szCs w:val="20"/>
        </w:rPr>
        <w:t xml:space="preserve">“). Výnos bude narůstat od Data počátku prvního výnosového období (včetně tohoto dne) do prvního Dne vzniku nároku na výplatu výnosu nejdříve následujícího po Datu počátku prvního výnosového období (bez tohoto dne) a dále pak vždy od posledního Dne vzniku nároku na výplatu výnosu (včetně tohoto dne) do následujícího Dne vzniku nároku na výplatu výnosu (bez tohoto dne).  </w:t>
      </w:r>
    </w:p>
    <w:p w14:paraId="50CA90EA"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Pro účely počátku běhu kteréhokoli Výnosového období se Den vzniku nároku na výplatu Výnosu neposouvá v souladu s konvencí Pracovního dne uvedenou v čl. 8.2. těchto Emisních podmínek.  </w:t>
      </w:r>
    </w:p>
    <w:p w14:paraId="34DAF91E"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626518E" w14:textId="72E531B8"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Výnos bude vyplácen </w:t>
      </w:r>
      <w:r w:rsidR="00E448BE" w:rsidRPr="00E3757E">
        <w:rPr>
          <w:rFonts w:ascii="Calibri" w:eastAsia="Roboto" w:hAnsi="Calibri" w:cs="Calibri"/>
          <w:sz w:val="20"/>
          <w:szCs w:val="20"/>
        </w:rPr>
        <w:t xml:space="preserve">ročně </w:t>
      </w:r>
      <w:r w:rsidRPr="00E3757E">
        <w:rPr>
          <w:rFonts w:ascii="Calibri" w:eastAsia="Roboto" w:hAnsi="Calibri" w:cs="Calibri"/>
          <w:sz w:val="20"/>
          <w:szCs w:val="20"/>
        </w:rPr>
        <w:t xml:space="preserve">za každé Výnosové období zpětně, vždy nejpozději do 15. kalendářního dne </w:t>
      </w:r>
      <w:r w:rsidR="008C1866" w:rsidRPr="00E3757E">
        <w:rPr>
          <w:rFonts w:ascii="Calibri" w:eastAsia="Roboto" w:hAnsi="Calibri" w:cs="Calibri"/>
          <w:sz w:val="20"/>
          <w:szCs w:val="20"/>
        </w:rPr>
        <w:t>ode Dne vzniku nároku na výplatu výnosu.</w:t>
      </w:r>
    </w:p>
    <w:p w14:paraId="2C72FDD7"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7136152"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5" w:name="_heading=h.2bn6wsx" w:colFirst="0" w:colLast="0"/>
      <w:bookmarkEnd w:id="25"/>
      <w:r w:rsidRPr="00E3757E">
        <w:rPr>
          <w:rFonts w:ascii="Calibri" w:eastAsia="Roboto" w:hAnsi="Calibri" w:cs="Calibri"/>
          <w:szCs w:val="20"/>
        </w:rPr>
        <w:t xml:space="preserve">Konec úročení </w:t>
      </w:r>
    </w:p>
    <w:p w14:paraId="42731B71" w14:textId="77777777" w:rsidR="007D75EA" w:rsidRPr="007D75EA" w:rsidRDefault="007D75EA" w:rsidP="00A50DF3">
      <w:pPr>
        <w:snapToGrid w:val="0"/>
        <w:spacing w:after="0" w:line="276" w:lineRule="auto"/>
      </w:pPr>
    </w:p>
    <w:p w14:paraId="0D894B21"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Dluhopisy přestanou být úročeny Dnem konečné splatnosti nebo Dnem předčasné splatnosti Dluhopisů, jak je definován v čl. 9.1. a 12.4.3. těchto Emisních podmínek, ledaže by po splnění všech podmínek a náležitostí bylo splacení dlužné částky Emitentem neoprávněně zadrženo nebo odmítnuto. V takovém případě bude nadále narůstat Výnos podle čl. 6.1. těchto Emisních podmínek až do dne, kdy Vlastníkům Dluhopisů budou Emitentem vyplaceny veškeré k tomu dni splatné částky v souladu s Emisními podmínkami.  </w:t>
      </w:r>
    </w:p>
    <w:p w14:paraId="4D51A17E"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6713D746"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6" w:name="_heading=h.qsh70q" w:colFirst="0" w:colLast="0"/>
      <w:bookmarkEnd w:id="26"/>
      <w:r w:rsidRPr="00E3757E">
        <w:rPr>
          <w:rFonts w:ascii="Calibri" w:eastAsia="Roboto" w:hAnsi="Calibri" w:cs="Calibri"/>
          <w:szCs w:val="20"/>
        </w:rPr>
        <w:t xml:space="preserve">Konvence pro výpočet výnosu </w:t>
      </w:r>
    </w:p>
    <w:p w14:paraId="0F2C2FF0" w14:textId="77777777" w:rsidR="007D75EA" w:rsidRPr="007D75EA" w:rsidRDefault="007D75EA" w:rsidP="00A50DF3">
      <w:pPr>
        <w:snapToGrid w:val="0"/>
        <w:spacing w:after="0" w:line="276" w:lineRule="auto"/>
      </w:pPr>
    </w:p>
    <w:p w14:paraId="7F3691A9" w14:textId="39D8968F" w:rsidR="00813B28" w:rsidRDefault="00B829F8" w:rsidP="00A50DF3">
      <w:pPr>
        <w:widowControl w:val="0"/>
        <w:snapToGrid w:val="0"/>
        <w:spacing w:after="0" w:line="276" w:lineRule="auto"/>
        <w:ind w:firstLine="0"/>
        <w:rPr>
          <w:rFonts w:ascii="Calibri" w:eastAsia="Roboto" w:hAnsi="Calibri" w:cs="Calibri"/>
          <w:sz w:val="20"/>
          <w:szCs w:val="20"/>
        </w:rPr>
      </w:pPr>
      <w:bookmarkStart w:id="27" w:name="_heading=h.3as4poj" w:colFirst="0" w:colLast="0"/>
      <w:bookmarkEnd w:id="27"/>
      <w:r w:rsidRPr="00E3757E">
        <w:rPr>
          <w:rFonts w:ascii="Calibri" w:eastAsia="Roboto" w:hAnsi="Calibri" w:cs="Calibri"/>
          <w:sz w:val="20"/>
          <w:szCs w:val="20"/>
        </w:rPr>
        <w:t xml:space="preserve">Pro účely výpočtu Výnosu za období kratší jednoho roku se bude mít za to, že jeden rok obsahuje 360 (tři sta </w:t>
      </w:r>
      <w:r w:rsidRPr="00E3757E">
        <w:rPr>
          <w:rFonts w:ascii="Calibri" w:eastAsia="Roboto" w:hAnsi="Calibri" w:cs="Calibri"/>
          <w:sz w:val="20"/>
          <w:szCs w:val="20"/>
        </w:rPr>
        <w:lastRenderedPageBreak/>
        <w:t>šedesát) dní rozdělených do 12 (dvanácti) měsíců po 30 (třiceti) dnech, přičemž v případě neúplného měsíce se bude vycházet z počtu skutečně uplynulých dní (standard 30</w:t>
      </w:r>
      <w:r w:rsidR="009D6BEA" w:rsidRPr="00E3757E">
        <w:rPr>
          <w:rFonts w:ascii="Calibri" w:eastAsia="Roboto" w:hAnsi="Calibri" w:cs="Calibri"/>
          <w:sz w:val="20"/>
          <w:szCs w:val="20"/>
        </w:rPr>
        <w:t>E</w:t>
      </w:r>
      <w:r w:rsidRPr="00E3757E">
        <w:rPr>
          <w:rFonts w:ascii="Calibri" w:eastAsia="Roboto" w:hAnsi="Calibri" w:cs="Calibri"/>
          <w:sz w:val="20"/>
          <w:szCs w:val="20"/>
        </w:rPr>
        <w:t xml:space="preserve">/360). </w:t>
      </w:r>
    </w:p>
    <w:p w14:paraId="02E1183E"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6B7EFC8C"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 xml:space="preserve">Stanovení výnosu </w:t>
      </w:r>
    </w:p>
    <w:p w14:paraId="6159269F" w14:textId="77777777" w:rsidR="007D75EA" w:rsidRPr="007D75EA" w:rsidRDefault="007D75EA" w:rsidP="00A50DF3">
      <w:pPr>
        <w:snapToGrid w:val="0"/>
        <w:spacing w:after="0" w:line="276" w:lineRule="auto"/>
      </w:pPr>
    </w:p>
    <w:p w14:paraId="01AB8651" w14:textId="77777777" w:rsidR="00813B28" w:rsidRPr="00E3757E"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Částka Výnosu příslušející k jednomu Dluhopisu za jakékoli období kratší 1 (jednoho) Výnosového období se stanoví jako násobek Jmenovité hodnoty takového Dluhopisu, sazby Výnosu (vyjádřené desetinným číslem) a příslušného zlomku dní vypočteného dle konvence pro výpočet Výnosu podle čl. 6.3. těchto Emisních podmínek.</w:t>
      </w:r>
    </w:p>
    <w:p w14:paraId="2C4C83DB"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Celková částka Výnosu ze všech Dluhopisů jednoho Vlastníka Dluhopisů se zaokrouhluje na celé koruny dolů.</w:t>
      </w:r>
    </w:p>
    <w:p w14:paraId="46CE5F79"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E6B2568"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28" w:name="_heading=h.1pxezwc" w:colFirst="0" w:colLast="0"/>
      <w:bookmarkEnd w:id="28"/>
      <w:r w:rsidRPr="00E3757E">
        <w:rPr>
          <w:rFonts w:ascii="Calibri" w:eastAsia="Roboto" w:hAnsi="Calibri" w:cs="Calibri"/>
          <w:szCs w:val="20"/>
        </w:rPr>
        <w:t xml:space="preserve">Splacení a odkoupení </w:t>
      </w:r>
    </w:p>
    <w:p w14:paraId="0C5202EA" w14:textId="77777777" w:rsidR="007D75EA" w:rsidRPr="007D75EA" w:rsidRDefault="007D75EA" w:rsidP="00A50DF3">
      <w:pPr>
        <w:snapToGrid w:val="0"/>
        <w:spacing w:after="0" w:line="276" w:lineRule="auto"/>
      </w:pPr>
    </w:p>
    <w:p w14:paraId="3F86BDC7"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29" w:name="_heading=h.49x2ik5" w:colFirst="0" w:colLast="0"/>
      <w:bookmarkEnd w:id="29"/>
      <w:r w:rsidRPr="00E3757E">
        <w:rPr>
          <w:rFonts w:ascii="Calibri" w:eastAsia="Roboto" w:hAnsi="Calibri" w:cs="Calibri"/>
          <w:szCs w:val="20"/>
        </w:rPr>
        <w:t xml:space="preserve">Splatnost Dluhopisů </w:t>
      </w:r>
    </w:p>
    <w:p w14:paraId="59EA9CDF" w14:textId="77777777" w:rsidR="007D75EA" w:rsidRPr="007D75EA" w:rsidRDefault="007D75EA" w:rsidP="00A50DF3">
      <w:pPr>
        <w:snapToGrid w:val="0"/>
        <w:spacing w:after="0" w:line="276" w:lineRule="auto"/>
      </w:pPr>
    </w:p>
    <w:p w14:paraId="2F2B6192"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Nedojde-li k odkoupení Dluhopisů Emitentem a jejich zániku či k předčasné splatnosti, bude Jmenovitá hodnota Dluhopisů splacena jednorázově v Den konečné splatnosti. </w:t>
      </w:r>
    </w:p>
    <w:p w14:paraId="384AD6AE"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2E4AF58F"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0" w:name="_heading=h.2p2csry" w:colFirst="0" w:colLast="0"/>
      <w:bookmarkEnd w:id="30"/>
      <w:r w:rsidRPr="00E3757E">
        <w:rPr>
          <w:rFonts w:ascii="Calibri" w:eastAsia="Roboto" w:hAnsi="Calibri" w:cs="Calibri"/>
          <w:szCs w:val="20"/>
        </w:rPr>
        <w:t xml:space="preserve">Odkoupení Dluhopisů </w:t>
      </w:r>
    </w:p>
    <w:p w14:paraId="368994F8" w14:textId="77777777" w:rsidR="007D75EA" w:rsidRPr="007D75EA" w:rsidRDefault="007D75EA" w:rsidP="00A50DF3">
      <w:pPr>
        <w:snapToGrid w:val="0"/>
        <w:spacing w:after="0" w:line="276" w:lineRule="auto"/>
      </w:pPr>
    </w:p>
    <w:p w14:paraId="0CBB286C"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může Dluhopisy kdykoli odkoupit za dohodnutou cenu nebo postupem dle čl. 9.2. Emisních podmínek.  </w:t>
      </w:r>
    </w:p>
    <w:p w14:paraId="14215E24"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30A76ED"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1" w:name="_heading=h.147n2zr" w:colFirst="0" w:colLast="0"/>
      <w:bookmarkEnd w:id="31"/>
      <w:r w:rsidRPr="00E3757E">
        <w:rPr>
          <w:rFonts w:ascii="Calibri" w:eastAsia="Roboto" w:hAnsi="Calibri" w:cs="Calibri"/>
          <w:szCs w:val="20"/>
        </w:rPr>
        <w:t xml:space="preserve">Zánik Dluhopisů </w:t>
      </w:r>
    </w:p>
    <w:p w14:paraId="0477054A" w14:textId="77777777" w:rsidR="007D75EA" w:rsidRPr="007D75EA" w:rsidRDefault="007D75EA" w:rsidP="00A50DF3">
      <w:pPr>
        <w:snapToGrid w:val="0"/>
        <w:spacing w:after="0" w:line="276" w:lineRule="auto"/>
      </w:pPr>
    </w:p>
    <w:p w14:paraId="438124B6"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Dluhopisy odkoupené Emitentem nezanikají a je na uvážení Emitenta, zda je bude držet ve svém majetku a případně je znovu prodá, či zda rozhodne o jejich zániku.  </w:t>
      </w:r>
    </w:p>
    <w:p w14:paraId="2B75B5A1"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C6A1FF4"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V případě rozhodnutí Emitenta o zániku jím odkoupených Dluhopisů práva a povinnosti z takových Dluhopisů bez dalšího zanikají z titulu splynutí práva a povinnosti (závazku) v jedné osobě.  </w:t>
      </w:r>
    </w:p>
    <w:p w14:paraId="173B9A78"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1E58A936"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2" w:name="_heading=h.3o7alnk" w:colFirst="0" w:colLast="0"/>
      <w:bookmarkEnd w:id="32"/>
      <w:r w:rsidRPr="00E3757E">
        <w:rPr>
          <w:rFonts w:ascii="Calibri" w:eastAsia="Roboto" w:hAnsi="Calibri" w:cs="Calibri"/>
          <w:szCs w:val="20"/>
        </w:rPr>
        <w:t xml:space="preserve">Domněnka splacení </w:t>
      </w:r>
    </w:p>
    <w:p w14:paraId="0BE67F9C" w14:textId="77777777" w:rsidR="007D75EA" w:rsidRPr="007D75EA" w:rsidRDefault="007D75EA" w:rsidP="00A50DF3">
      <w:pPr>
        <w:snapToGrid w:val="0"/>
        <w:spacing w:after="0" w:line="276" w:lineRule="auto"/>
      </w:pPr>
    </w:p>
    <w:p w14:paraId="4A6040BA"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Každý příslušný peněžitý závazek Emitenta z Dluhopisů bude pro účely tohoto čl. 7. Emisních podmínek považován za plně splacený ke dni, kdy jsou příslušné částky Jmenovité hodnoty Dluhopisů a/nebo narostlého Výnosu splatné podle těchto Emisních podmínek poukázány Vlastníkům Dluhopisů a odepsány z bankovního účtu Emitenta.  </w:t>
      </w:r>
    </w:p>
    <w:p w14:paraId="5692E64A"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699FFDAE"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33" w:name="_heading=h.23ckvvd" w:colFirst="0" w:colLast="0"/>
      <w:bookmarkEnd w:id="33"/>
      <w:r w:rsidRPr="00E3757E">
        <w:rPr>
          <w:rFonts w:ascii="Calibri" w:eastAsia="Roboto" w:hAnsi="Calibri" w:cs="Calibri"/>
          <w:szCs w:val="20"/>
        </w:rPr>
        <w:t xml:space="preserve">Platební podmínky </w:t>
      </w:r>
    </w:p>
    <w:p w14:paraId="5F9A2AA8" w14:textId="77777777" w:rsidR="007D75EA" w:rsidRPr="007D75EA" w:rsidRDefault="007D75EA" w:rsidP="00A50DF3">
      <w:pPr>
        <w:snapToGrid w:val="0"/>
        <w:spacing w:after="0" w:line="276" w:lineRule="auto"/>
      </w:pPr>
    </w:p>
    <w:p w14:paraId="39D3DB72"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4" w:name="_heading=h.ihv636" w:colFirst="0" w:colLast="0"/>
      <w:bookmarkEnd w:id="34"/>
      <w:r w:rsidRPr="00E3757E">
        <w:rPr>
          <w:rFonts w:ascii="Calibri" w:eastAsia="Roboto" w:hAnsi="Calibri" w:cs="Calibri"/>
          <w:szCs w:val="20"/>
        </w:rPr>
        <w:t xml:space="preserve">Měna plateb </w:t>
      </w:r>
    </w:p>
    <w:p w14:paraId="46898712" w14:textId="77777777" w:rsidR="007D75EA" w:rsidRPr="007D75EA" w:rsidRDefault="007D75EA" w:rsidP="00A50DF3">
      <w:pPr>
        <w:snapToGrid w:val="0"/>
        <w:spacing w:after="0" w:line="276" w:lineRule="auto"/>
      </w:pPr>
    </w:p>
    <w:p w14:paraId="0F967916"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se zavazuje vyplácet Výnos a splatit Jmenovitou hodnotu Dluhopisů výlučně v korunách českých.  </w:t>
      </w:r>
    </w:p>
    <w:p w14:paraId="3E19E7FE"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1AAFFE36"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Výnos bude vyplácen a Jmenovitá hodnota bude splacena Oprávněným osobám (jak jsou definované níže) za podmínek stanovených těmito Emisními podmínkami a daňovými, devizovými a ostatními příslušnými právními předpisy účinnými v době provedení příslušné platby a v souladu s nimi. </w:t>
      </w:r>
    </w:p>
    <w:p w14:paraId="1C8C0E8D"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6CB82073"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V případě, že (a) česká koruna, případně jiná zákonná měna České republiky, která by českou korunu nahradila, zanikne a bude nahrazena měnou EUR, a (b) nebude-li to v rozporu s kogentním ustanovením právního předpisu, bude (i) denominace Dluhopisů změněna na EUR, a to v souladu s platnými právními předpisy, a (</w:t>
      </w:r>
      <w:proofErr w:type="spellStart"/>
      <w:r w:rsidRPr="00E3757E">
        <w:rPr>
          <w:rFonts w:ascii="Calibri" w:eastAsia="Roboto" w:hAnsi="Calibri" w:cs="Calibri"/>
          <w:sz w:val="20"/>
          <w:szCs w:val="20"/>
        </w:rPr>
        <w:t>ii</w:t>
      </w:r>
      <w:proofErr w:type="spellEnd"/>
      <w:r w:rsidRPr="00E3757E">
        <w:rPr>
          <w:rFonts w:ascii="Calibri" w:eastAsia="Roboto" w:hAnsi="Calibri" w:cs="Calibri"/>
          <w:sz w:val="20"/>
          <w:szCs w:val="20"/>
        </w:rPr>
        <w:t xml:space="preserve">) všechny </w:t>
      </w:r>
      <w:r w:rsidRPr="00E3757E">
        <w:rPr>
          <w:rFonts w:ascii="Calibri" w:eastAsia="Roboto" w:hAnsi="Calibri" w:cs="Calibri"/>
          <w:sz w:val="20"/>
          <w:szCs w:val="20"/>
        </w:rPr>
        <w:lastRenderedPageBreak/>
        <w:t>peněžité závazky z Dluhopisů budou automaticky a bez dalšího oznámení Vlastníkům dluhopisů splatné v EUR, přičemž jako směnný kurz předmětné měny nebo národní měnové jednotky na EUR bude použit oficiální kurz (tj. pevný přepočítací koeficient) v souladu s platnými právními předpisy. Takové nahrazení příslušné měny nebo národní měnové jednotky (i) se v žádném ohledu nedotkne existence závazků Emitenta vyplývajících z Dluhopisů nebo jejich vymahatelnosti a (</w:t>
      </w:r>
      <w:proofErr w:type="spellStart"/>
      <w:r w:rsidRPr="00E3757E">
        <w:rPr>
          <w:rFonts w:ascii="Calibri" w:eastAsia="Roboto" w:hAnsi="Calibri" w:cs="Calibri"/>
          <w:sz w:val="20"/>
          <w:szCs w:val="20"/>
        </w:rPr>
        <w:t>ii</w:t>
      </w:r>
      <w:proofErr w:type="spellEnd"/>
      <w:r w:rsidRPr="00E3757E">
        <w:rPr>
          <w:rFonts w:ascii="Calibri" w:eastAsia="Roboto" w:hAnsi="Calibri" w:cs="Calibri"/>
          <w:sz w:val="20"/>
          <w:szCs w:val="20"/>
        </w:rPr>
        <w:t>) pro vyloučení pochybností nebude považováno ani za změnu Emisních podmínek ani za Případ neplnění závazků dle těchto Emisních podmínek.</w:t>
      </w:r>
    </w:p>
    <w:p w14:paraId="4821FA44"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6EC1DCE0"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5" w:name="_heading=h.32hioqz" w:colFirst="0" w:colLast="0"/>
      <w:bookmarkEnd w:id="35"/>
      <w:r w:rsidRPr="00E3757E">
        <w:rPr>
          <w:rFonts w:ascii="Calibri" w:eastAsia="Roboto" w:hAnsi="Calibri" w:cs="Calibri"/>
          <w:szCs w:val="20"/>
        </w:rPr>
        <w:t xml:space="preserve">Termíny výplat </w:t>
      </w:r>
    </w:p>
    <w:p w14:paraId="2EC303C9" w14:textId="77777777" w:rsidR="007D75EA" w:rsidRPr="007D75EA" w:rsidRDefault="007D75EA" w:rsidP="00A50DF3">
      <w:pPr>
        <w:snapToGrid w:val="0"/>
        <w:spacing w:after="0" w:line="276" w:lineRule="auto"/>
      </w:pPr>
    </w:p>
    <w:p w14:paraId="1E437C61"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Výplaty Výnosu a splacení Jmenovité hodnoty Dluhopisů budou prováděny ve lhůtách uvedených v těchto Emisních podmínkách (každý z těchto dní dále také jako „</w:t>
      </w:r>
      <w:r w:rsidRPr="00E3757E">
        <w:rPr>
          <w:rFonts w:ascii="Calibri" w:eastAsia="Roboto" w:hAnsi="Calibri" w:cs="Calibri"/>
          <w:b/>
          <w:sz w:val="20"/>
          <w:szCs w:val="20"/>
        </w:rPr>
        <w:t>Den plnění</w:t>
      </w:r>
      <w:r w:rsidRPr="00E3757E">
        <w:rPr>
          <w:rFonts w:ascii="Calibri" w:eastAsia="Roboto" w:hAnsi="Calibri" w:cs="Calibri"/>
          <w:sz w:val="20"/>
          <w:szCs w:val="20"/>
        </w:rPr>
        <w:t xml:space="preserve">“).  </w:t>
      </w:r>
    </w:p>
    <w:p w14:paraId="0C459909"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1E076A96"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Připadne-li Den plnění na jiný než Pracovní den, vznikne Emitentovi povinnost zaplatit předmětné částky v nejbližší následující Pracovní den, aniž by byl povinen platit úrok nebo jakékoli jiné dodatečné částky za takový časový odklad. Pro odstranění pochybností platí, že dojde-li podle předchozí věty k posunu výplaty na nejbližší následující Pracovní den, k posunu příslušného Rozhodného dne nedochází. „</w:t>
      </w:r>
      <w:r w:rsidRPr="00E3757E">
        <w:rPr>
          <w:rFonts w:ascii="Calibri" w:eastAsia="Roboto" w:hAnsi="Calibri" w:cs="Calibri"/>
          <w:b/>
          <w:sz w:val="20"/>
          <w:szCs w:val="20"/>
        </w:rPr>
        <w:t>Pracovním dnem</w:t>
      </w:r>
      <w:r w:rsidRPr="00E3757E">
        <w:rPr>
          <w:rFonts w:ascii="Calibri" w:eastAsia="Roboto" w:hAnsi="Calibri" w:cs="Calibri"/>
          <w:sz w:val="20"/>
          <w:szCs w:val="20"/>
        </w:rPr>
        <w:t xml:space="preserve">“ se pro účely těchto Emisních podmínek rozumí jakýkoliv den (vyjma státních svátků, soboty a neděle), kdy jsou otevřeny banky v České republice a jsou prováděna vypořádání mezibankovních plateb v Kč.  </w:t>
      </w:r>
    </w:p>
    <w:p w14:paraId="00EE420A"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1D90ABB3"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6" w:name="_heading=h.1hmsyys" w:colFirst="0" w:colLast="0"/>
      <w:bookmarkEnd w:id="36"/>
      <w:r w:rsidRPr="00E3757E">
        <w:rPr>
          <w:rFonts w:ascii="Calibri" w:eastAsia="Roboto" w:hAnsi="Calibri" w:cs="Calibri"/>
          <w:szCs w:val="20"/>
        </w:rPr>
        <w:t xml:space="preserve">Osoby oprávněné k přijetí plateb z Dluhopisů </w:t>
      </w:r>
    </w:p>
    <w:p w14:paraId="10D16F2E" w14:textId="77777777" w:rsidR="007D75EA" w:rsidRPr="007D75EA" w:rsidRDefault="007D75EA" w:rsidP="00A50DF3">
      <w:pPr>
        <w:snapToGrid w:val="0"/>
        <w:spacing w:after="0" w:line="276" w:lineRule="auto"/>
      </w:pPr>
    </w:p>
    <w:p w14:paraId="5217B623"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Úrokové výnosy </w:t>
      </w:r>
    </w:p>
    <w:p w14:paraId="3DAFA386" w14:textId="77777777" w:rsidR="007D75EA" w:rsidRPr="007D75EA" w:rsidRDefault="007D75EA" w:rsidP="00A50DF3">
      <w:pPr>
        <w:snapToGrid w:val="0"/>
        <w:spacing w:after="0" w:line="276" w:lineRule="auto"/>
      </w:pPr>
    </w:p>
    <w:p w14:paraId="72B33AD2"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Není-li v těchto Emisních podmínkách stanoveno jinak, jsou oprávněnými osobami, kterým bude Emitent vyplácet úrokové výnosy z Dluhopisů, ty osoby, které jsou evidovány jako Vlastníci Dluhopisů v Seznamu Vlastníků ke konci Rozhodného dne pro výplatu výnosu (každá taková osoba také jen „</w:t>
      </w:r>
      <w:r w:rsidRPr="00E3757E">
        <w:rPr>
          <w:rFonts w:ascii="Calibri" w:eastAsia="Roboto" w:hAnsi="Calibri" w:cs="Calibri"/>
          <w:b/>
          <w:sz w:val="20"/>
          <w:szCs w:val="20"/>
        </w:rPr>
        <w:t>Oprávněná osoba</w:t>
      </w:r>
      <w:r w:rsidRPr="00E3757E">
        <w:rPr>
          <w:rFonts w:ascii="Calibri" w:eastAsia="Roboto" w:hAnsi="Calibri" w:cs="Calibri"/>
          <w:sz w:val="20"/>
          <w:szCs w:val="20"/>
        </w:rPr>
        <w:t xml:space="preserve">“).  </w:t>
      </w:r>
    </w:p>
    <w:p w14:paraId="679F920D"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0E48FE2"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Jmenovitá hodnota </w:t>
      </w:r>
    </w:p>
    <w:p w14:paraId="01CCA2FF" w14:textId="77777777" w:rsidR="007D75EA" w:rsidRPr="007D75EA" w:rsidRDefault="007D75EA" w:rsidP="00A50DF3">
      <w:pPr>
        <w:snapToGrid w:val="0"/>
        <w:spacing w:after="0" w:line="276" w:lineRule="auto"/>
      </w:pPr>
    </w:p>
    <w:p w14:paraId="3B70CC3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Není-li v Emisních podmínkách stanoveno jinak, jsou oprávněnými osobami, kterým Emitent splatí Jmenovitou hodnotu Dluhopisů, ty osoby, které jsou evidovány jako Vlastníci Dluhopisů v Seznamu Vlastníků ke konci Rozhodného dne pro splacení Jmenovité hodnoty nebo Dne předčasné splatnosti (každá taková osoba dále také jako „</w:t>
      </w:r>
      <w:r w:rsidRPr="00E3757E">
        <w:rPr>
          <w:rFonts w:ascii="Calibri" w:eastAsia="Roboto" w:hAnsi="Calibri" w:cs="Calibri"/>
          <w:b/>
          <w:sz w:val="20"/>
          <w:szCs w:val="20"/>
        </w:rPr>
        <w:t>Oprávněná osoba</w:t>
      </w:r>
      <w:r w:rsidRPr="00E3757E">
        <w:rPr>
          <w:rFonts w:ascii="Calibri" w:eastAsia="Roboto" w:hAnsi="Calibri" w:cs="Calibri"/>
          <w:sz w:val="20"/>
          <w:szCs w:val="20"/>
        </w:rPr>
        <w:t xml:space="preserve">“).  </w:t>
      </w:r>
    </w:p>
    <w:p w14:paraId="4686B42F"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7156F7CD"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7" w:name="_heading=h.41mghml" w:colFirst="0" w:colLast="0"/>
      <w:bookmarkEnd w:id="37"/>
      <w:r w:rsidRPr="00E3757E">
        <w:rPr>
          <w:rFonts w:ascii="Calibri" w:eastAsia="Roboto" w:hAnsi="Calibri" w:cs="Calibri"/>
          <w:szCs w:val="20"/>
        </w:rPr>
        <w:t xml:space="preserve">Provádění plateb </w:t>
      </w:r>
    </w:p>
    <w:p w14:paraId="033F874F" w14:textId="77777777" w:rsidR="007D75EA" w:rsidRPr="007D75EA" w:rsidRDefault="007D75EA" w:rsidP="00A50DF3">
      <w:pPr>
        <w:snapToGrid w:val="0"/>
        <w:spacing w:after="0" w:line="276" w:lineRule="auto"/>
      </w:pPr>
    </w:p>
    <w:p w14:paraId="306D588D" w14:textId="77777777" w:rsidR="00813B28" w:rsidRPr="00E3757E"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Emitent bude provádět platby Oprávněným osobám bezhotovostním převodem na bankovní účet, jehož údaje pro tento účel Emitentovi sdělí ve Smlouvě o úpisu nebo způsobem uvedeným v čl. 3.3. Emisních podmínek</w:t>
      </w:r>
    </w:p>
    <w:p w14:paraId="6DEAF468"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U zahraničních bankovních účtů musí být číslo účtu sděleno ve formátu IBAN. </w:t>
      </w:r>
    </w:p>
    <w:p w14:paraId="0A98A694"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9AF3C27"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Případná změna bankovního účtu Oprávněné osoby pro provádění plateb v souladu s těmito Emisními podmínkami musí mít podobu instrukce, kterou příslušná Oprávněná osoba doručí Emitentovi na adresu Určené provozovny nejpozději v Rozhodný den pro výplatu výnosu nebo Rozhodný den pro splacení Jmenovité hodnoty. Instrukce musí mít formu podepsaného písemného formuláře Emitenta, který bude obsahovat dostatečnou informaci o výše zmíněném účtu umožňující Emitentovi platbu provést a v případě právnických osob bude doplněna o kopii platného výpisu z obchodního rejstříku příjemce platby a ostatními příslušnými přílohami (dále také jako „</w:t>
      </w:r>
      <w:r w:rsidRPr="00E3757E">
        <w:rPr>
          <w:rFonts w:ascii="Calibri" w:eastAsia="Roboto" w:hAnsi="Calibri" w:cs="Calibri"/>
          <w:b/>
          <w:sz w:val="20"/>
          <w:szCs w:val="20"/>
        </w:rPr>
        <w:t>Instrukce</w:t>
      </w:r>
      <w:r w:rsidRPr="00E3757E">
        <w:rPr>
          <w:rFonts w:ascii="Calibri" w:eastAsia="Roboto" w:hAnsi="Calibri" w:cs="Calibri"/>
          <w:sz w:val="20"/>
          <w:szCs w:val="20"/>
        </w:rPr>
        <w:t xml:space="preserve">“). Instrukce musí být opatřena úředně ověřeným podpisem Oprávněné osoby. Instrukce musí být v obsahu a formě vyhovující rozumným požadavkům Emitenta, přičemž Emitent může vyžadovat dostatečně uspokojivý důkaz o tom, že osoba, která Instrukci podepsala, je oprávněna jménem Oprávněné osoby </w:t>
      </w:r>
      <w:r w:rsidRPr="00E3757E">
        <w:rPr>
          <w:rFonts w:ascii="Calibri" w:eastAsia="Roboto" w:hAnsi="Calibri" w:cs="Calibri"/>
          <w:sz w:val="20"/>
          <w:szCs w:val="20"/>
        </w:rPr>
        <w:lastRenderedPageBreak/>
        <w:t>takovou Instrukci podepsat. Takový důkaz musí být Emitentovi doručen taktéž nejpozději v Rozhodný den. V tomto ohledu Emitent zejména může požadovat (i) předložení plné moci v případě, že za Oprávněnou osobu bude jednat zástupce, a/nebo (</w:t>
      </w:r>
      <w:proofErr w:type="spellStart"/>
      <w:r w:rsidRPr="00E3757E">
        <w:rPr>
          <w:rFonts w:ascii="Calibri" w:eastAsia="Roboto" w:hAnsi="Calibri" w:cs="Calibri"/>
          <w:sz w:val="20"/>
          <w:szCs w:val="20"/>
        </w:rPr>
        <w:t>ii</w:t>
      </w:r>
      <w:proofErr w:type="spellEnd"/>
      <w:r w:rsidRPr="00E3757E">
        <w:rPr>
          <w:rFonts w:ascii="Calibri" w:eastAsia="Roboto" w:hAnsi="Calibri" w:cs="Calibri"/>
          <w:sz w:val="20"/>
          <w:szCs w:val="20"/>
        </w:rPr>
        <w:t xml:space="preserve">) dodatečné potvrzení Instrukce od Oprávněné osoby.  </w:t>
      </w:r>
    </w:p>
    <w:p w14:paraId="0D8E855F"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02A3A679"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Uplatňuje-li Oprávněná osoba v souladu s mezinárodní smlouvou o zamezení dvojího zdanění, jíž je Česká republika smluvní stranou, nárok na daňové zvýhodnění, je povinna doručit Emitentovi, spolu s Instrukcí jako její nedílnou součást doklad o svém daňovém domicilu a další doklady, které si může Emitent a příslušné daňové orgány vyžádat. Bez ohledu na toto své oprávnění nebude Emitent prověřovat správnost a úplnost takových Instrukcí a neponese žádnou odpovědnost za škody způsobené prodlením Oprávněné osoby s doručením Instrukce ani nesprávností či jinou vadou takové Instrukce. V případě originálů cizích úředních listin nebo úředního ověření v cizině si Emitent může vyžádat poskytnutí příslušného vyššího nebo dalšího ověření, resp. </w:t>
      </w:r>
      <w:proofErr w:type="spellStart"/>
      <w:r w:rsidRPr="00E3757E">
        <w:rPr>
          <w:rFonts w:ascii="Calibri" w:eastAsia="Roboto" w:hAnsi="Calibri" w:cs="Calibri"/>
          <w:sz w:val="20"/>
          <w:szCs w:val="20"/>
        </w:rPr>
        <w:t>apostily</w:t>
      </w:r>
      <w:proofErr w:type="spellEnd"/>
      <w:r w:rsidRPr="00E3757E">
        <w:rPr>
          <w:rFonts w:ascii="Calibri" w:eastAsia="Roboto" w:hAnsi="Calibri" w:cs="Calibri"/>
          <w:sz w:val="20"/>
          <w:szCs w:val="20"/>
        </w:rPr>
        <w:t xml:space="preserve"> dle haagské úmluvy o </w:t>
      </w:r>
      <w:proofErr w:type="spellStart"/>
      <w:r w:rsidRPr="00E3757E">
        <w:rPr>
          <w:rFonts w:ascii="Calibri" w:eastAsia="Roboto" w:hAnsi="Calibri" w:cs="Calibri"/>
          <w:sz w:val="20"/>
          <w:szCs w:val="20"/>
        </w:rPr>
        <w:t>apostilaci</w:t>
      </w:r>
      <w:proofErr w:type="spellEnd"/>
      <w:r w:rsidRPr="00E3757E">
        <w:rPr>
          <w:rFonts w:ascii="Calibri" w:eastAsia="Roboto" w:hAnsi="Calibri" w:cs="Calibri"/>
          <w:sz w:val="20"/>
          <w:szCs w:val="20"/>
        </w:rPr>
        <w:t xml:space="preserve">, podle toho, co je relevantní.  </w:t>
      </w:r>
    </w:p>
    <w:p w14:paraId="7ED558F2"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5B361E90"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může dále žádat, aby veškeré dokumenty vyhotovené v cizím jazyce byly opatřeny úředním překladem do českého jazyka.  </w:t>
      </w:r>
    </w:p>
    <w:p w14:paraId="6E52893D"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63F5368"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8" w:name="_heading=h.2grqrue" w:colFirst="0" w:colLast="0"/>
      <w:bookmarkEnd w:id="38"/>
      <w:r w:rsidRPr="00E3757E">
        <w:rPr>
          <w:rFonts w:ascii="Calibri" w:eastAsia="Roboto" w:hAnsi="Calibri" w:cs="Calibri"/>
          <w:szCs w:val="20"/>
        </w:rPr>
        <w:t xml:space="preserve">Včasnost bezhotovostních plateb </w:t>
      </w:r>
    </w:p>
    <w:p w14:paraId="514753B2" w14:textId="77777777" w:rsidR="007D75EA" w:rsidRPr="007D75EA" w:rsidRDefault="007D75EA" w:rsidP="00A50DF3">
      <w:pPr>
        <w:snapToGrid w:val="0"/>
        <w:spacing w:after="0" w:line="276" w:lineRule="auto"/>
      </w:pPr>
    </w:p>
    <w:p w14:paraId="066F8624"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Závazek Emitenta zaplatit jakoukoli dlužnou částku v souvislosti s Dluhopisy se považuje za splněný řádně a včas, (a) pokud je příslušná částka poukázána Oprávněné osobě na bankovní účet dle čl. 8.4. Emisních podmínek nebo (b) pokud je nejpozději do 10 dnů od vzniku nároku taková částka odepsána z bankovního účtu Emitenta. </w:t>
      </w:r>
    </w:p>
    <w:p w14:paraId="49CEE713"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7F79BFE2"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Pokud kterákoli Oprávněná osoba sdělila Emitentovi takové platební údaje, které neumožňují platbu řádně provést nebo mu nesdělila žádné takové údaje, závazek Emitenta zaplatit jakoukoli dlužnou částku se považuje vůči takové Oprávněné osobě za splněný řádně a včas, pokud je příslušná částka odepsána z bankovního účtu Emitenta do 15 (patnácti) Pracovních dnů ode dne, kdy Emitent obdržel od Oprávněné osoby takové platební údaje, které umožňují platbu řádně provést; v takovém případě platí, že taková Oprávněná osoba nemá nárok na jakýkoli úrok nebo jiný výnos či doplatek za takový časový odklad. </w:t>
      </w:r>
    </w:p>
    <w:p w14:paraId="2EF04CB2"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7CC332C4"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není odpovědný za zpoždění platby jakékoli částky způsobené tím, že (a) Oprávněná osoba včas nedodala dokumenty nebo informace požadované od ní podle těchto Emisních podmínek, (b) takové informace, dokumenty nebo informace byly neúplné nebo nesprávné nebo (c) takové zpoždění bylo způsobeno okolnostmi, které nemohl Emitent ovlivnit. Oprávněné osobě v takovém případě nevzniká nárok na jakýkoli doplatek či úrok za časový odklad platby. </w:t>
      </w:r>
    </w:p>
    <w:p w14:paraId="4CAB3D36"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77F782B"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39" w:name="_heading=h.vx1227" w:colFirst="0" w:colLast="0"/>
      <w:bookmarkEnd w:id="39"/>
      <w:r w:rsidRPr="00E3757E">
        <w:rPr>
          <w:rFonts w:ascii="Calibri" w:eastAsia="Roboto" w:hAnsi="Calibri" w:cs="Calibri"/>
          <w:szCs w:val="20"/>
        </w:rPr>
        <w:t xml:space="preserve">Změna způsobu provádění plateb </w:t>
      </w:r>
    </w:p>
    <w:p w14:paraId="3B7D1164" w14:textId="77777777" w:rsidR="007D75EA" w:rsidRPr="007D75EA" w:rsidRDefault="007D75EA" w:rsidP="00A50DF3">
      <w:pPr>
        <w:snapToGrid w:val="0"/>
        <w:spacing w:after="0" w:line="276" w:lineRule="auto"/>
      </w:pPr>
    </w:p>
    <w:p w14:paraId="20320A4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může rozhodnout o změně způsobu provádění plateb. Taková změna nesmí způsobit Vlastníkům Dluhopisů újmu. Takové rozhodnutí bude Vlastníkům Dluhopisů zpřístupněno stejným způsobem, jakým byly zpřístupněny tyto Emisní podmínky. </w:t>
      </w:r>
    </w:p>
    <w:p w14:paraId="037FC648"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AC0F48D"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40" w:name="_heading=h.3fwokq0" w:colFirst="0" w:colLast="0"/>
      <w:bookmarkEnd w:id="40"/>
      <w:r w:rsidRPr="00E3757E">
        <w:rPr>
          <w:rFonts w:ascii="Calibri" w:eastAsia="Roboto" w:hAnsi="Calibri" w:cs="Calibri"/>
          <w:szCs w:val="20"/>
        </w:rPr>
        <w:t xml:space="preserve">Předčasná splatnost Dluhopisů z rozhodnutí Emitenta a žádost Vlastníka o odkoupení Dluhopisů Emitentem </w:t>
      </w:r>
    </w:p>
    <w:p w14:paraId="0ACF37E7" w14:textId="77777777" w:rsidR="007D75EA" w:rsidRPr="007D75EA" w:rsidRDefault="007D75EA" w:rsidP="00A50DF3">
      <w:pPr>
        <w:snapToGrid w:val="0"/>
        <w:spacing w:after="0" w:line="276" w:lineRule="auto"/>
      </w:pPr>
    </w:p>
    <w:p w14:paraId="177285E3"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1" w:name="_heading=h.1v1yuxt" w:colFirst="0" w:colLast="0"/>
      <w:bookmarkEnd w:id="41"/>
      <w:r w:rsidRPr="00E3757E">
        <w:rPr>
          <w:rFonts w:ascii="Calibri" w:eastAsia="Roboto" w:hAnsi="Calibri" w:cs="Calibri"/>
          <w:szCs w:val="20"/>
        </w:rPr>
        <w:t xml:space="preserve">Předčasná splatnost Dluhopisů z rozhodnutí Emitenta </w:t>
      </w:r>
    </w:p>
    <w:p w14:paraId="5B5C1E73" w14:textId="77777777" w:rsidR="007D75EA" w:rsidRPr="007D75EA" w:rsidRDefault="007D75EA" w:rsidP="00A50DF3">
      <w:pPr>
        <w:snapToGrid w:val="0"/>
        <w:spacing w:after="0" w:line="276" w:lineRule="auto"/>
      </w:pPr>
    </w:p>
    <w:p w14:paraId="1F8725F1"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Rozhodnutí o předčasné splatnosti Emitentem </w:t>
      </w:r>
    </w:p>
    <w:p w14:paraId="2BEDF9F8" w14:textId="77777777" w:rsidR="007D75EA" w:rsidRPr="007D75EA" w:rsidRDefault="007D75EA" w:rsidP="00A50DF3">
      <w:pPr>
        <w:snapToGrid w:val="0"/>
        <w:spacing w:after="0" w:line="276" w:lineRule="auto"/>
      </w:pPr>
    </w:p>
    <w:p w14:paraId="1EC7452D"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má právo rozhodnout o předčasné splatnosti Dluhopisů a splatit vydané Dluhopisy přede Dnem konečné </w:t>
      </w:r>
      <w:r w:rsidRPr="00E3757E">
        <w:rPr>
          <w:rFonts w:ascii="Calibri" w:eastAsia="Roboto" w:hAnsi="Calibri" w:cs="Calibri"/>
          <w:sz w:val="20"/>
          <w:szCs w:val="20"/>
        </w:rPr>
        <w:lastRenderedPageBreak/>
        <w:t xml:space="preserve">splatnosti.  </w:t>
      </w:r>
    </w:p>
    <w:p w14:paraId="2731B889"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5DB592C8"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Splatnost  </w:t>
      </w:r>
    </w:p>
    <w:p w14:paraId="33BA82F6" w14:textId="77777777" w:rsidR="007D75EA" w:rsidRPr="007D75EA" w:rsidRDefault="007D75EA" w:rsidP="00A50DF3">
      <w:pPr>
        <w:snapToGrid w:val="0"/>
        <w:spacing w:after="0" w:line="276" w:lineRule="auto"/>
      </w:pPr>
    </w:p>
    <w:p w14:paraId="19CCEEC8"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má právo předčasně splatit Dluhopisy k jím určenému dni (takový den, vedle jiných dnů takto označených v těchto Emisních podmínkách, dále také jako „</w:t>
      </w:r>
      <w:r w:rsidRPr="00E3757E">
        <w:rPr>
          <w:rFonts w:ascii="Calibri" w:eastAsia="Roboto" w:hAnsi="Calibri" w:cs="Calibri"/>
          <w:b/>
          <w:sz w:val="20"/>
          <w:szCs w:val="20"/>
        </w:rPr>
        <w:t>Den předčasné splatnosti</w:t>
      </w:r>
      <w:r w:rsidRPr="00E3757E">
        <w:rPr>
          <w:rFonts w:ascii="Calibri" w:eastAsia="Roboto" w:hAnsi="Calibri" w:cs="Calibri"/>
          <w:sz w:val="20"/>
          <w:szCs w:val="20"/>
        </w:rPr>
        <w:t xml:space="preserve">“), a to po splnění podmínky, že rozhodnutí o předčasném splacení Dluhopisů doručí doporučeným dopisem, e-mailovou zprávou nebo datovou schránkou na adresu uvedenou v Seznamu Vlastníků alespoň 30 dní přede Dnem předčasné splatnosti.  </w:t>
      </w:r>
    </w:p>
    <w:p w14:paraId="3A912E80"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5F12640"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Oznámení o předčasném splacení Dluhopisů z rozhodnutí Emitenta je neodvolatelné a zavazuje Emitenta přijmout k předčasnému splacení všechny Dluhopisy, o jejichž předčasné splatnosti rozhodnul. Vlastník Dluhopisů je povinen poskytnout Emitentovi veškerou součinnost, kterou Emitent může v souvislosti s takovým předčasným splacením potřebovat za účelem dodržení svých zákonných a smluvních povinností.  </w:t>
      </w:r>
    </w:p>
    <w:p w14:paraId="53A05C35"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F555CE8"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Všechny nesplacené Dluhopisy budou Emitentem splaceny ve Jmenovité hodnotě spolu s narostlým a dosud nevyplaceným poměrným Výnosem oproti jejich předložení Vlastníky Dluhopisů v Určené provozovně. Ode Dne předčasné splatnosti nejsou Dluhopisy svolané z rozhodnutí Emitenta úročeny.</w:t>
      </w:r>
    </w:p>
    <w:p w14:paraId="1B34D084"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8DA338E"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2" w:name="_heading=h.4f1mdlm" w:colFirst="0" w:colLast="0"/>
      <w:bookmarkEnd w:id="42"/>
      <w:r w:rsidRPr="00E3757E">
        <w:rPr>
          <w:rFonts w:ascii="Calibri" w:eastAsia="Roboto" w:hAnsi="Calibri" w:cs="Calibri"/>
          <w:szCs w:val="20"/>
        </w:rPr>
        <w:t xml:space="preserve">Žádost Vlastníka Dluhopisů o odkup Dluhopisů Emitentem </w:t>
      </w:r>
    </w:p>
    <w:p w14:paraId="7A121049" w14:textId="77777777" w:rsidR="007D75EA" w:rsidRPr="007D75EA" w:rsidRDefault="007D75EA" w:rsidP="00A50DF3">
      <w:pPr>
        <w:snapToGrid w:val="0"/>
        <w:spacing w:after="0" w:line="276" w:lineRule="auto"/>
      </w:pPr>
    </w:p>
    <w:p w14:paraId="25F8B16B"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Vlastník Dluhopisu má právo požádat Emitenta o odkoupení jím vlastněných Dluhopisů. Emitent však nemá povinnost žádosti Vlastníka Dluhopisu vyhovět. Žádost o odkoupení musí mít písemnou formu, obsahovat výslovnou žádost o odkoupení Dluhopisů a počet Dluhopisů, které požaduje po Emitentovi odkoupit (dále také jako „</w:t>
      </w:r>
      <w:r w:rsidRPr="00E3757E">
        <w:rPr>
          <w:rFonts w:ascii="Calibri" w:eastAsia="Roboto" w:hAnsi="Calibri" w:cs="Calibri"/>
          <w:b/>
          <w:sz w:val="20"/>
          <w:szCs w:val="20"/>
        </w:rPr>
        <w:t>Žádost o odkup</w:t>
      </w:r>
      <w:r w:rsidRPr="00E3757E">
        <w:rPr>
          <w:rFonts w:ascii="Calibri" w:eastAsia="Roboto" w:hAnsi="Calibri" w:cs="Calibri"/>
          <w:sz w:val="20"/>
          <w:szCs w:val="20"/>
        </w:rPr>
        <w:t>“). Žádost o odkoupení musí být podepsána Oprávněnou osobou a nebude-li podepsáno přímo před Emitentem, musí být podpis Oprávněné osoby úředně ověřen.</w:t>
      </w:r>
    </w:p>
    <w:p w14:paraId="7CEFBD5A"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50BB1FC0"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Pokud Emitent Žádost o odkup akceptuje písemným nebo elektronickým oznámením, Vlastníkovi Dluhopisů vznikne nárok na odkoupení Dluhopisů Emitentem k poslednímu dni měsíce následujícím po měsíci, ve kterém Vlastník Dluhopisů doručil Emitentovi na adresu Určené provozovny Žádost o odkup (dále také jako „</w:t>
      </w:r>
      <w:r w:rsidRPr="00E3757E">
        <w:rPr>
          <w:rFonts w:ascii="Calibri" w:eastAsia="Roboto" w:hAnsi="Calibri" w:cs="Calibri"/>
          <w:b/>
          <w:sz w:val="20"/>
          <w:szCs w:val="20"/>
        </w:rPr>
        <w:t>Den nároku na odkup</w:t>
      </w:r>
      <w:r w:rsidRPr="00E3757E">
        <w:rPr>
          <w:rFonts w:ascii="Calibri" w:eastAsia="Roboto" w:hAnsi="Calibri" w:cs="Calibri"/>
          <w:sz w:val="20"/>
          <w:szCs w:val="20"/>
        </w:rPr>
        <w:t>”).</w:t>
      </w:r>
    </w:p>
    <w:p w14:paraId="28340436"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35BDE656" w14:textId="26F03F85"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Kupní cena Dluhopisů odkoupených Emitentem na základě Žádosti o odkup bude stanovena ve výši jmenovité hodnoty Emitentem kupovaných Dluhopisů snížené o sankční poplatek 20 % z jmenovité hodnoty Emitentem kupovaných Dluhopisů. Vlastník Dluhopisů má nárok na vyplacení narostlého a doposud nevyplaceného Výnosu vztahujícímu se k odkupovaným Dluhopisům. Kupní cena bude Emitentem uhrazena do 10 pracovních dnů ode Dne nároku na odkup a současně předání Dluhopisů Vlastníkem Dluhopisů Emitentovi v Určené provoz</w:t>
      </w:r>
      <w:r w:rsidR="00C13470">
        <w:rPr>
          <w:rFonts w:ascii="Calibri" w:eastAsia="Roboto" w:hAnsi="Calibri" w:cs="Calibri"/>
          <w:sz w:val="20"/>
          <w:szCs w:val="20"/>
        </w:rPr>
        <w:t>ov</w:t>
      </w:r>
      <w:r w:rsidRPr="00E3757E">
        <w:rPr>
          <w:rFonts w:ascii="Calibri" w:eastAsia="Roboto" w:hAnsi="Calibri" w:cs="Calibri"/>
          <w:sz w:val="20"/>
          <w:szCs w:val="20"/>
        </w:rPr>
        <w:t>ně.</w:t>
      </w:r>
    </w:p>
    <w:p w14:paraId="3742EF09"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513A460F" w14:textId="26D121ED"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je zároveň oprávněn, v případě souběžné žádosti Vlastníků Dluhopisů, jejichž objem ke splacení se rovná nejméně </w:t>
      </w:r>
      <w:r w:rsidR="00075EA0" w:rsidRPr="00E3757E">
        <w:rPr>
          <w:rFonts w:ascii="Calibri" w:eastAsia="Roboto" w:hAnsi="Calibri" w:cs="Calibri"/>
          <w:sz w:val="20"/>
          <w:szCs w:val="20"/>
        </w:rPr>
        <w:t>2</w:t>
      </w:r>
      <w:r w:rsidRPr="00E3757E">
        <w:rPr>
          <w:rFonts w:ascii="Calibri" w:eastAsia="Roboto" w:hAnsi="Calibri" w:cs="Calibri"/>
          <w:sz w:val="20"/>
          <w:szCs w:val="20"/>
        </w:rPr>
        <w:t xml:space="preserve">00 000,- Kč anebo ekvivalentu v jiné měně, ve které bude Dluhopis případně denominován, v zájmu ochrany své platební schopnosti a ochrany svých věřitelů (včetně Vlastníků Dluhopisů) odmítnout předčasné splacení Dluhopisů jejichž hodnota přesahuje výše uvedených </w:t>
      </w:r>
      <w:r w:rsidR="00075EA0" w:rsidRPr="00E3757E">
        <w:rPr>
          <w:rFonts w:ascii="Calibri" w:eastAsia="Roboto" w:hAnsi="Calibri" w:cs="Calibri"/>
          <w:sz w:val="20"/>
          <w:szCs w:val="20"/>
        </w:rPr>
        <w:t>2</w:t>
      </w:r>
      <w:r w:rsidRPr="00E3757E">
        <w:rPr>
          <w:rFonts w:ascii="Calibri" w:eastAsia="Roboto" w:hAnsi="Calibri" w:cs="Calibri"/>
          <w:sz w:val="20"/>
          <w:szCs w:val="20"/>
        </w:rPr>
        <w:t>00 000,- Kč.</w:t>
      </w:r>
    </w:p>
    <w:p w14:paraId="63E26061"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39E9EF7"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43" w:name="_heading=h.2u6wntf" w:colFirst="0" w:colLast="0"/>
      <w:bookmarkEnd w:id="43"/>
      <w:r w:rsidRPr="00E3757E">
        <w:rPr>
          <w:rFonts w:ascii="Calibri" w:eastAsia="Roboto" w:hAnsi="Calibri" w:cs="Calibri"/>
          <w:szCs w:val="20"/>
        </w:rPr>
        <w:t xml:space="preserve">Promlčení </w:t>
      </w:r>
    </w:p>
    <w:p w14:paraId="54FFADC7" w14:textId="77777777" w:rsidR="007D75EA" w:rsidRDefault="007D75EA" w:rsidP="00A50DF3">
      <w:pPr>
        <w:widowControl w:val="0"/>
        <w:snapToGrid w:val="0"/>
        <w:spacing w:after="0" w:line="276" w:lineRule="auto"/>
        <w:ind w:left="0" w:right="31" w:firstLine="0"/>
        <w:rPr>
          <w:rFonts w:ascii="Calibri" w:eastAsia="Roboto" w:hAnsi="Calibri" w:cs="Calibri"/>
          <w:sz w:val="20"/>
          <w:szCs w:val="20"/>
        </w:rPr>
      </w:pPr>
    </w:p>
    <w:p w14:paraId="37454AB0" w14:textId="70E67ABE" w:rsidR="00813B28" w:rsidRDefault="00B829F8" w:rsidP="00A50DF3">
      <w:pPr>
        <w:widowControl w:val="0"/>
        <w:snapToGrid w:val="0"/>
        <w:spacing w:after="0" w:line="276" w:lineRule="auto"/>
        <w:ind w:left="0" w:right="31" w:firstLine="0"/>
        <w:rPr>
          <w:rFonts w:ascii="Calibri" w:eastAsia="Roboto" w:hAnsi="Calibri" w:cs="Calibri"/>
          <w:sz w:val="20"/>
          <w:szCs w:val="20"/>
        </w:rPr>
      </w:pPr>
      <w:r w:rsidRPr="00E3757E">
        <w:rPr>
          <w:rFonts w:ascii="Calibri" w:eastAsia="Roboto" w:hAnsi="Calibri" w:cs="Calibri"/>
          <w:sz w:val="20"/>
          <w:szCs w:val="20"/>
        </w:rPr>
        <w:t xml:space="preserve">Práva spojená s Dluhopisy se promlčují uplynutím 3 let ode dne, kdy mohla být uplatněna poprvé. </w:t>
      </w:r>
    </w:p>
    <w:p w14:paraId="2AB075CC" w14:textId="77777777" w:rsidR="007D75EA" w:rsidRPr="00E3757E" w:rsidRDefault="007D75EA" w:rsidP="00A50DF3">
      <w:pPr>
        <w:widowControl w:val="0"/>
        <w:snapToGrid w:val="0"/>
        <w:spacing w:after="0" w:line="276" w:lineRule="auto"/>
        <w:ind w:left="0" w:right="31" w:firstLine="0"/>
        <w:rPr>
          <w:rFonts w:ascii="Calibri" w:eastAsia="Roboto" w:hAnsi="Calibri" w:cs="Calibri"/>
          <w:sz w:val="20"/>
          <w:szCs w:val="20"/>
        </w:rPr>
      </w:pPr>
    </w:p>
    <w:p w14:paraId="784F1D6C"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44" w:name="_heading=h.19c6y18" w:colFirst="0" w:colLast="0"/>
      <w:bookmarkEnd w:id="44"/>
      <w:r w:rsidRPr="00E3757E">
        <w:rPr>
          <w:rFonts w:ascii="Calibri" w:eastAsia="Roboto" w:hAnsi="Calibri" w:cs="Calibri"/>
          <w:szCs w:val="20"/>
        </w:rPr>
        <w:t xml:space="preserve">Administrátor  </w:t>
      </w:r>
    </w:p>
    <w:p w14:paraId="3ACDAFBD" w14:textId="77777777" w:rsidR="007D75EA" w:rsidRPr="007D75EA" w:rsidRDefault="007D75EA" w:rsidP="00A50DF3">
      <w:pPr>
        <w:snapToGrid w:val="0"/>
        <w:spacing w:after="0" w:line="276" w:lineRule="auto"/>
      </w:pPr>
    </w:p>
    <w:p w14:paraId="0E28B01F"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5" w:name="_heading=h.3tbugp1" w:colFirst="0" w:colLast="0"/>
      <w:bookmarkEnd w:id="45"/>
      <w:r w:rsidRPr="00E3757E">
        <w:rPr>
          <w:rFonts w:ascii="Calibri" w:eastAsia="Roboto" w:hAnsi="Calibri" w:cs="Calibri"/>
          <w:szCs w:val="20"/>
        </w:rPr>
        <w:t xml:space="preserve">Administrátor a určená provozovna </w:t>
      </w:r>
    </w:p>
    <w:p w14:paraId="479E4A89" w14:textId="77777777" w:rsidR="007D75EA" w:rsidRPr="007D75EA" w:rsidRDefault="007D75EA" w:rsidP="00A50DF3">
      <w:pPr>
        <w:snapToGrid w:val="0"/>
        <w:spacing w:after="0" w:line="276" w:lineRule="auto"/>
      </w:pPr>
    </w:p>
    <w:p w14:paraId="49F960B7"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Administrátorem Emise je Emitent.  </w:t>
      </w:r>
    </w:p>
    <w:p w14:paraId="06A280EB"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7F0022F2"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Určená provozovna je na adrese uvedené v čl. 1. těchto Emisních podmínek. </w:t>
      </w:r>
    </w:p>
    <w:p w14:paraId="0B9BE533"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3498F48"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6" w:name="_heading=h.28h4qwu" w:colFirst="0" w:colLast="0"/>
      <w:bookmarkEnd w:id="46"/>
      <w:r w:rsidRPr="00E3757E">
        <w:rPr>
          <w:rFonts w:ascii="Calibri" w:eastAsia="Roboto" w:hAnsi="Calibri" w:cs="Calibri"/>
          <w:szCs w:val="20"/>
        </w:rPr>
        <w:t xml:space="preserve">Další a jiný administrátor a jiná určená provozovna </w:t>
      </w:r>
    </w:p>
    <w:p w14:paraId="4F94697D" w14:textId="77777777" w:rsidR="007D75EA" w:rsidRPr="007D75EA" w:rsidRDefault="007D75EA" w:rsidP="00A50DF3">
      <w:pPr>
        <w:snapToGrid w:val="0"/>
        <w:spacing w:after="0" w:line="276" w:lineRule="auto"/>
      </w:pPr>
    </w:p>
    <w:p w14:paraId="780A9040"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Emitent si vyhrazuje právo kdykoli určit administrátora a určit jinou nebo další Určenou provozovnu, popřípadě určit další obstaravatele plateb.  </w:t>
      </w:r>
    </w:p>
    <w:p w14:paraId="239D7E64"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84CD1F3"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Oznámení o určení administrátora nebo Určené provozovny nebo o určení dalších obstaravatelů plateb Emitent zpřístupní Vlastníkům Dluhopisů stejným způsobem, jakým byly zpřístupněny tyto Emisní podmínky.  </w:t>
      </w:r>
    </w:p>
    <w:p w14:paraId="0B4FD425"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461F23EE"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7" w:name="_heading=h.nmf14n" w:colFirst="0" w:colLast="0"/>
      <w:bookmarkEnd w:id="47"/>
      <w:r w:rsidRPr="00E3757E">
        <w:rPr>
          <w:rFonts w:ascii="Calibri" w:eastAsia="Roboto" w:hAnsi="Calibri" w:cs="Calibri"/>
          <w:szCs w:val="20"/>
        </w:rPr>
        <w:t xml:space="preserve">Vztah administrátora k Vlastníkům Dluhopisů </w:t>
      </w:r>
    </w:p>
    <w:p w14:paraId="3825EA5B" w14:textId="77777777" w:rsidR="007D75EA" w:rsidRPr="007D75EA" w:rsidRDefault="007D75EA" w:rsidP="00A50DF3">
      <w:pPr>
        <w:snapToGrid w:val="0"/>
        <w:spacing w:after="0" w:line="276" w:lineRule="auto"/>
      </w:pPr>
    </w:p>
    <w:p w14:paraId="33B23455" w14:textId="77777777" w:rsidR="00813B28" w:rsidRDefault="00B829F8" w:rsidP="00A50DF3">
      <w:pPr>
        <w:widowControl w:val="0"/>
        <w:snapToGrid w:val="0"/>
        <w:spacing w:after="0" w:line="276" w:lineRule="auto"/>
        <w:ind w:firstLine="0"/>
        <w:rPr>
          <w:rFonts w:ascii="Calibri" w:eastAsia="Roboto" w:hAnsi="Calibri" w:cs="Calibri"/>
          <w:sz w:val="20"/>
          <w:szCs w:val="20"/>
        </w:rPr>
      </w:pPr>
      <w:r w:rsidRPr="00E3757E">
        <w:rPr>
          <w:rFonts w:ascii="Calibri" w:eastAsia="Roboto" w:hAnsi="Calibri" w:cs="Calibri"/>
          <w:sz w:val="20"/>
          <w:szCs w:val="20"/>
        </w:rPr>
        <w:t xml:space="preserve">Při výkonu činností podle případně uzavřené smlouvy s administrátorem jedná administrátor jako zástupce Emitenta. Administrátor za závazky Emitenta plynoucí z Dluhopisů neručí a ani je jinak nezajišťuje. Při výkonu činností podle smlouvy s administrátorem administrátor není v žádném právním vztahu s Vlastníky Dluhopisů nebo Oprávněnými osobami, není-li ve smlouvě s administrátorem nebo v zákoně uvedeno jinak. Tím nejsou dotčeny právní vztahy administrátora s Vlastníky Dluhopisů nebo Oprávněnými osobami z jiných smluv než ze smlouvy s administrátorem. </w:t>
      </w:r>
    </w:p>
    <w:p w14:paraId="3BA03A2D" w14:textId="77777777" w:rsidR="007D75EA" w:rsidRPr="00E3757E" w:rsidRDefault="007D75EA" w:rsidP="00A50DF3">
      <w:pPr>
        <w:widowControl w:val="0"/>
        <w:snapToGrid w:val="0"/>
        <w:spacing w:after="0" w:line="276" w:lineRule="auto"/>
        <w:ind w:firstLine="0"/>
        <w:rPr>
          <w:rFonts w:ascii="Calibri" w:eastAsia="Roboto" w:hAnsi="Calibri" w:cs="Calibri"/>
          <w:sz w:val="20"/>
          <w:szCs w:val="20"/>
        </w:rPr>
      </w:pPr>
    </w:p>
    <w:p w14:paraId="568E76AC"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48" w:name="_heading=h.37m2jsg" w:colFirst="0" w:colLast="0"/>
      <w:bookmarkEnd w:id="48"/>
      <w:r w:rsidRPr="00E3757E">
        <w:rPr>
          <w:rFonts w:ascii="Calibri" w:eastAsia="Roboto" w:hAnsi="Calibri" w:cs="Calibri"/>
          <w:szCs w:val="20"/>
        </w:rPr>
        <w:t xml:space="preserve">Schůze Vlastníků Dluhopisů, změny Emisních podmínek </w:t>
      </w:r>
    </w:p>
    <w:p w14:paraId="2A2166F8" w14:textId="77777777" w:rsidR="007D75EA" w:rsidRPr="007D75EA" w:rsidRDefault="007D75EA" w:rsidP="00A50DF3">
      <w:pPr>
        <w:snapToGrid w:val="0"/>
        <w:spacing w:after="0" w:line="276" w:lineRule="auto"/>
      </w:pPr>
    </w:p>
    <w:p w14:paraId="326B7D80"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49" w:name="_heading=h.1mrcu09" w:colFirst="0" w:colLast="0"/>
      <w:bookmarkEnd w:id="49"/>
      <w:r w:rsidRPr="00E3757E">
        <w:rPr>
          <w:rFonts w:ascii="Calibri" w:eastAsia="Roboto" w:hAnsi="Calibri" w:cs="Calibri"/>
          <w:szCs w:val="20"/>
        </w:rPr>
        <w:t xml:space="preserve">Působnost a svolání schůze Vlastníků Dluhopisů </w:t>
      </w:r>
    </w:p>
    <w:p w14:paraId="3B5FF40E" w14:textId="77777777" w:rsidR="007D75EA" w:rsidRPr="007D75EA" w:rsidRDefault="007D75EA" w:rsidP="00A50DF3">
      <w:pPr>
        <w:snapToGrid w:val="0"/>
        <w:spacing w:after="0" w:line="276" w:lineRule="auto"/>
      </w:pPr>
    </w:p>
    <w:p w14:paraId="60BA693F"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0" w:name="_heading=h.46r0co2" w:colFirst="0" w:colLast="0"/>
      <w:bookmarkEnd w:id="50"/>
      <w:r w:rsidRPr="00E3757E">
        <w:rPr>
          <w:rFonts w:ascii="Calibri" w:eastAsia="Roboto" w:hAnsi="Calibri" w:cs="Calibri"/>
          <w:szCs w:val="20"/>
        </w:rPr>
        <w:t xml:space="preserve">Právo svolat schůzi Vlastníků Dluhopisů </w:t>
      </w:r>
    </w:p>
    <w:p w14:paraId="7174880D" w14:textId="77777777" w:rsidR="007D75EA" w:rsidRPr="007D75EA" w:rsidRDefault="007D75EA" w:rsidP="00A50DF3">
      <w:pPr>
        <w:snapToGrid w:val="0"/>
        <w:spacing w:after="0" w:line="276" w:lineRule="auto"/>
      </w:pPr>
    </w:p>
    <w:p w14:paraId="6A64763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nebo Vlastník Dluhopisu mohou svolat schůzi Vlastníků Dluhopisů (dále také jako „</w:t>
      </w:r>
      <w:r w:rsidRPr="00E3757E">
        <w:rPr>
          <w:rFonts w:ascii="Calibri" w:eastAsia="Roboto" w:hAnsi="Calibri" w:cs="Calibri"/>
          <w:b/>
          <w:sz w:val="20"/>
          <w:szCs w:val="20"/>
        </w:rPr>
        <w:t>Schůze</w:t>
      </w:r>
      <w:r w:rsidRPr="00E3757E">
        <w:rPr>
          <w:rFonts w:ascii="Calibri" w:eastAsia="Roboto" w:hAnsi="Calibri" w:cs="Calibri"/>
          <w:sz w:val="20"/>
          <w:szCs w:val="20"/>
        </w:rPr>
        <w:t xml:space="preserve">“), je-li to třeba k rozhodnutí o společných zájmech Vlastníků Dluhopisů, a to v souladu s Emisními podmínkami.  </w:t>
      </w:r>
    </w:p>
    <w:p w14:paraId="062D4875"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2B1918F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Náklady na organizaci a svolání Schůze hradí svolavatel, nestanoví-li právní předpisy něco jiného. Svolavatel, pokud jím je Vlastník Dluhopisu, je povinen v nezbytném časovém předstihu, nejpozději však 30 kalendářních dnů před zamýšleným konáním Schůze, doručit Emitentovi doporučenou poštou na adresu Určené provozovny oznámení o konání Schůze tak, aby mohlo dojít bez zbytečného prodlení k jeho uveřejnění (viz čl. 12.1.3. s přihlédnutím ke způsobu uveřejňování podle čl. 13.), a současně doručit Emitentovi oznámením adresovaným na adresu Určené provozovny žádost o poskytnutí úplného opisu Seznamu Vlastníků za účelem doložení počtu všech Dluhopisů opravňujících k účasti na jím, resp. jimi svolávané Schůzi. Pro vyloučení pochybností se uvádí, že Emitent v takovém případě nebude povinen jakkoli zkoumat náležitosti takového oznámení a nebude jakkoli odpovědný za jeho obsah. Vlastník Dluhopisu je povinen současně s oznámením o svolání Schůze zaslat Emitentovi program schůze včetně navrhovaných změn a požadavků; Vlastník Dluhopisu je rovněž povinen Emitentovi pro účely zveřejnění zaslat oznámení o konání Schůze v elektronické formě. Emitent je povinen poskytnout takovému svolavateli přiměřenou součinnost za účelem řádného svolání Schůze, a to minimálně v rozsahu zveřejnění informace o svolání Schůze na svých webových stránkách uvedených v čl. 1. těchto Emisních podmínek a poskytnutí úplného opisu Seznamu Vlastníků, včetně telefonních a e-mailových kontaktů, svolavateli. </w:t>
      </w:r>
    </w:p>
    <w:p w14:paraId="658F5AB0"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7CE09466"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1" w:name="_heading=h.2lwamvv" w:colFirst="0" w:colLast="0"/>
      <w:bookmarkEnd w:id="51"/>
      <w:r w:rsidRPr="00E3757E">
        <w:rPr>
          <w:rFonts w:ascii="Calibri" w:eastAsia="Roboto" w:hAnsi="Calibri" w:cs="Calibri"/>
          <w:szCs w:val="20"/>
        </w:rPr>
        <w:t xml:space="preserve">Schůze svolávaná Emitentem </w:t>
      </w:r>
    </w:p>
    <w:p w14:paraId="0825F596" w14:textId="77777777" w:rsidR="007D75EA" w:rsidRPr="007D75EA" w:rsidRDefault="007D75EA" w:rsidP="00A50DF3">
      <w:pPr>
        <w:snapToGrid w:val="0"/>
        <w:spacing w:after="0" w:line="276" w:lineRule="auto"/>
      </w:pPr>
    </w:p>
    <w:p w14:paraId="4EA9FBE0"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je povinen neprodleně svolat Schůzi v případech, kdy je taková povinnost stanovena platnými právními </w:t>
      </w:r>
      <w:r w:rsidRPr="00E3757E">
        <w:rPr>
          <w:rFonts w:ascii="Calibri" w:eastAsia="Roboto" w:hAnsi="Calibri" w:cs="Calibri"/>
          <w:sz w:val="20"/>
          <w:szCs w:val="20"/>
        </w:rPr>
        <w:lastRenderedPageBreak/>
        <w:t>předpisy (dále také jako „</w:t>
      </w:r>
      <w:r w:rsidRPr="00E3757E">
        <w:rPr>
          <w:rFonts w:ascii="Calibri" w:eastAsia="Roboto" w:hAnsi="Calibri" w:cs="Calibri"/>
          <w:b/>
          <w:sz w:val="20"/>
          <w:szCs w:val="20"/>
        </w:rPr>
        <w:t>Změny zásadní povahy</w:t>
      </w:r>
      <w:r w:rsidRPr="00E3757E">
        <w:rPr>
          <w:rFonts w:ascii="Calibri" w:eastAsia="Roboto" w:hAnsi="Calibri" w:cs="Calibri"/>
          <w:sz w:val="20"/>
          <w:szCs w:val="20"/>
        </w:rPr>
        <w:t>“), a kromě toho v případech:</w:t>
      </w:r>
    </w:p>
    <w:p w14:paraId="6A308CBA" w14:textId="77777777" w:rsidR="00813B28" w:rsidRPr="00E3757E" w:rsidRDefault="00B829F8" w:rsidP="00A50DF3">
      <w:pPr>
        <w:widowControl w:val="0"/>
        <w:numPr>
          <w:ilvl w:val="0"/>
          <w:numId w:val="10"/>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návrhu změny nebo změn Emisních podmínek, pokud se její souhlas k této změně/změnám Emisních podmínek vyžaduje podle právních předpisů; </w:t>
      </w:r>
    </w:p>
    <w:p w14:paraId="639398EE" w14:textId="77777777" w:rsidR="00813B28" w:rsidRPr="00E3757E" w:rsidRDefault="00B829F8" w:rsidP="00A50DF3">
      <w:pPr>
        <w:widowControl w:val="0"/>
        <w:numPr>
          <w:ilvl w:val="0"/>
          <w:numId w:val="10"/>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návrhu na přeměnu Emitenta; </w:t>
      </w:r>
    </w:p>
    <w:p w14:paraId="305EC8BD" w14:textId="77777777" w:rsidR="00813B28" w:rsidRPr="00E3757E" w:rsidRDefault="00B829F8" w:rsidP="00A50DF3">
      <w:pPr>
        <w:widowControl w:val="0"/>
        <w:numPr>
          <w:ilvl w:val="0"/>
          <w:numId w:val="10"/>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návrhu na uzavření ovládací smlouvy nebo smlouvy o převodu zisku bez ohledu na to, kterou smluvní stranou Emitent je; </w:t>
      </w:r>
    </w:p>
    <w:p w14:paraId="3F47D22D" w14:textId="77777777" w:rsidR="00813B28" w:rsidRPr="00E3757E" w:rsidRDefault="00B829F8" w:rsidP="00A50DF3">
      <w:pPr>
        <w:widowControl w:val="0"/>
        <w:numPr>
          <w:ilvl w:val="0"/>
          <w:numId w:val="10"/>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návrhu na uzavření smlouvy, na jejímž základě dochází k dispozici s podnikem nebo jeho částí bez ohledu na to, kterou smluvní stranou Emitent je, jde-li o případ, kdy může dojít k ohrožení řádného a včasného splacení Dluhopisů nebo vyplacení výnosu Dluhopisů; </w:t>
      </w:r>
    </w:p>
    <w:p w14:paraId="4156E82E" w14:textId="77777777" w:rsidR="00813B28" w:rsidRDefault="00B829F8" w:rsidP="00A50DF3">
      <w:pPr>
        <w:widowControl w:val="0"/>
        <w:numPr>
          <w:ilvl w:val="0"/>
          <w:numId w:val="10"/>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je-li Emitent v prodlení s uspokojením práv spojených s Dluhopisy déle než 30 (třicet) kalendářních dnů ode dne, kdy právo mohlo být uplatněno. </w:t>
      </w:r>
    </w:p>
    <w:p w14:paraId="5BD4DF45" w14:textId="77777777" w:rsidR="007D75EA" w:rsidRPr="00E3757E" w:rsidRDefault="007D75EA" w:rsidP="00A50DF3">
      <w:pPr>
        <w:widowControl w:val="0"/>
        <w:snapToGrid w:val="0"/>
        <w:spacing w:after="0" w:line="276" w:lineRule="auto"/>
        <w:ind w:left="851" w:firstLine="0"/>
        <w:rPr>
          <w:rFonts w:ascii="Calibri" w:eastAsia="Roboto" w:hAnsi="Calibri" w:cs="Calibri"/>
          <w:sz w:val="20"/>
          <w:szCs w:val="20"/>
        </w:rPr>
      </w:pPr>
    </w:p>
    <w:p w14:paraId="3E1612C4"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2" w:name="_heading=h.111kx3o" w:colFirst="0" w:colLast="0"/>
      <w:bookmarkEnd w:id="52"/>
      <w:r w:rsidRPr="00E3757E">
        <w:rPr>
          <w:rFonts w:ascii="Calibri" w:eastAsia="Roboto" w:hAnsi="Calibri" w:cs="Calibri"/>
          <w:szCs w:val="20"/>
        </w:rPr>
        <w:t>Oznámení o svolání Schůze</w:t>
      </w:r>
    </w:p>
    <w:p w14:paraId="35CF33A7" w14:textId="77777777" w:rsidR="007D75EA" w:rsidRPr="007D75EA" w:rsidRDefault="007D75EA" w:rsidP="00A50DF3">
      <w:pPr>
        <w:snapToGrid w:val="0"/>
        <w:spacing w:after="0" w:line="276" w:lineRule="auto"/>
      </w:pPr>
    </w:p>
    <w:p w14:paraId="6FDAABD0" w14:textId="6213DB00"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Oznámení o svolání Schůze je Emitent povinen zveřejnit na svých webových stránkách nejpozději 30 (třicet) kalendářních dnů přede dnem konání Schůze. Je-li svolavatelem Vlastník Dluhopisu, je povinen oznámení o svolání Schůze doručit Emitentovi podle čl. 12.1.1. Emisních podmínek</w:t>
      </w:r>
      <w:r w:rsidR="007D75EA">
        <w:rPr>
          <w:rFonts w:ascii="Calibri" w:eastAsia="Roboto" w:hAnsi="Calibri" w:cs="Calibri"/>
          <w:sz w:val="20"/>
          <w:szCs w:val="20"/>
        </w:rPr>
        <w:t>.</w:t>
      </w:r>
    </w:p>
    <w:p w14:paraId="668A6F51"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2FE36C3"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Je-li svolavatelem Emitent, je povinen oznámit svolání schůze na webových stránkách uvedených v čl. 1. těchto Emisních podmínek a současně zaslat pozvánku e-mailem nebo doporučenou poštou na adresu trvalého bydliště uvedenou Vlastníkem Dluhopisů v Seznamu Vlastníků, a to nejpozději 30 (třicet) kalendářních dnů přede dnem konání Schůze. Oznámení o svolání Schůze musí obsahovat alespoň (a) obchodní firmu, IČO a sídlo Emitenta, (b) označení Dluhopisů v rozsahu minimálně název Dluhopisu a Datum Emise, (c) místo, datum a hodinu konání Schůze, přičemž místo, datum a hodina konání Schůze musí být určeny tak, aby co nejméně omezovaly možnost Vlastníků Dluhopisů účastnit se Schůze; místo konání Schůze se musí nacházet pouze ve městě Praze či Brně; datum konání Schůze musí připadat na den, který je Pracovním dnem a čas konání Schůze musí připadat na rozmezí od 9 do 17 hodin, (d) program jednání Schůze a, je-li navrhována změna ve smyslu čl. 12.1.2. těchto Emisních podmínek, též návrh takové změny a jeho zdůvodnění a (e) den, který je Rozhodným dnem pro účast na Schůzi.  </w:t>
      </w:r>
    </w:p>
    <w:p w14:paraId="6AB5F8BA"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5D879567"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Schůze je oprávněna rozhodovat pouze o návrzích těch usnesení, které byly uvedeny v oznámení o jejím svolání. Rozhodování o návrzích usnesení, které nebyly uvedeny na programu Schůze v oznámení o jejím svolání, je přípustné, pouze jsou-li na Schůzi přítomni všichni Vlastníci Dluhopisů, kteří jsou oprávněni na této Schůzi hlasovat.  </w:t>
      </w:r>
    </w:p>
    <w:p w14:paraId="0E2A53C0"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57B83F5"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Pokud odpadne důvod pro svolání Schůze, bude odvolána stejným způsobem, jakým byla svolána, a to nejpozději 7 (sedm) kalendářních dnů před datem jejího konání. </w:t>
      </w:r>
    </w:p>
    <w:p w14:paraId="394DBC03"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5E822B4A"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53" w:name="_heading=h.3l18frh" w:colFirst="0" w:colLast="0"/>
      <w:bookmarkEnd w:id="53"/>
      <w:r w:rsidRPr="00E3757E">
        <w:rPr>
          <w:rFonts w:ascii="Calibri" w:eastAsia="Roboto" w:hAnsi="Calibri" w:cs="Calibri"/>
          <w:szCs w:val="20"/>
        </w:rPr>
        <w:t xml:space="preserve">Osoby oprávněné účastnit se schůze a hlasovat na ní, účast dalších osob </w:t>
      </w:r>
    </w:p>
    <w:p w14:paraId="47BADA84" w14:textId="77777777" w:rsidR="007D75EA" w:rsidRPr="007D75EA" w:rsidRDefault="007D75EA" w:rsidP="00A50DF3">
      <w:pPr>
        <w:snapToGrid w:val="0"/>
        <w:spacing w:after="0" w:line="276" w:lineRule="auto"/>
      </w:pPr>
    </w:p>
    <w:p w14:paraId="42C39531"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Osoby oprávněné účastnit se Schůze a hlasovat na ní</w:t>
      </w:r>
    </w:p>
    <w:p w14:paraId="79A3741F" w14:textId="77777777" w:rsidR="007D75EA" w:rsidRPr="007D75EA" w:rsidRDefault="007D75EA" w:rsidP="00A50DF3">
      <w:pPr>
        <w:snapToGrid w:val="0"/>
        <w:spacing w:after="0" w:line="276" w:lineRule="auto"/>
      </w:pPr>
    </w:p>
    <w:p w14:paraId="643F5470" w14:textId="77777777" w:rsidR="00813B28" w:rsidRPr="00E3757E" w:rsidRDefault="00B829F8" w:rsidP="00A50DF3">
      <w:pPr>
        <w:pStyle w:val="Nadpis2"/>
        <w:keepNext w:val="0"/>
        <w:keepLines w:val="0"/>
        <w:widowControl w:val="0"/>
        <w:snapToGrid w:val="0"/>
        <w:spacing w:after="0" w:line="276" w:lineRule="auto"/>
        <w:ind w:left="0"/>
        <w:rPr>
          <w:rFonts w:ascii="Calibri" w:eastAsia="Roboto" w:hAnsi="Calibri" w:cs="Calibri"/>
          <w:szCs w:val="20"/>
        </w:rPr>
      </w:pPr>
      <w:r w:rsidRPr="00E3757E">
        <w:rPr>
          <w:rFonts w:ascii="Calibri" w:eastAsia="Roboto" w:hAnsi="Calibri" w:cs="Calibri"/>
          <w:szCs w:val="20"/>
        </w:rPr>
        <w:t>Schůze je oprávněn se účastnit a hlasovat na ní pouze:</w:t>
      </w:r>
    </w:p>
    <w:p w14:paraId="6C972C25" w14:textId="77777777" w:rsidR="00813B28" w:rsidRPr="00E3757E" w:rsidRDefault="00B829F8" w:rsidP="00A50DF3">
      <w:pPr>
        <w:widowControl w:val="0"/>
        <w:numPr>
          <w:ilvl w:val="0"/>
          <w:numId w:val="11"/>
        </w:numPr>
        <w:snapToGrid w:val="0"/>
        <w:spacing w:after="0" w:line="276" w:lineRule="auto"/>
        <w:ind w:left="851" w:hanging="567"/>
        <w:rPr>
          <w:rFonts w:ascii="Calibri" w:eastAsia="Calibri" w:hAnsi="Calibri" w:cs="Calibri"/>
          <w:sz w:val="20"/>
          <w:szCs w:val="20"/>
        </w:rPr>
      </w:pPr>
      <w:r w:rsidRPr="00E3757E">
        <w:rPr>
          <w:rFonts w:ascii="Calibri" w:eastAsia="Roboto" w:hAnsi="Calibri" w:cs="Calibri"/>
          <w:sz w:val="20"/>
          <w:szCs w:val="20"/>
        </w:rPr>
        <w:t>Vlastník Dluhopisu, který je evidován jako Vlastník Dluhopisu v Seznamu Vlastníků ke konci dne, který o 7 (sedm) kalendářních dnů předchází den konání příslušné Schůze („</w:t>
      </w:r>
      <w:r w:rsidRPr="00E3757E">
        <w:rPr>
          <w:rFonts w:ascii="Calibri" w:eastAsia="Roboto" w:hAnsi="Calibri" w:cs="Calibri"/>
          <w:b/>
          <w:sz w:val="20"/>
          <w:szCs w:val="20"/>
        </w:rPr>
        <w:t>Rozhodný den pro účast na Schůzi</w:t>
      </w:r>
      <w:r w:rsidRPr="00E3757E">
        <w:rPr>
          <w:rFonts w:ascii="Calibri" w:eastAsia="Roboto" w:hAnsi="Calibri" w:cs="Calibri"/>
          <w:sz w:val="20"/>
          <w:szCs w:val="20"/>
        </w:rPr>
        <w:t xml:space="preserve">“), nebo  </w:t>
      </w:r>
    </w:p>
    <w:p w14:paraId="7E857103" w14:textId="77777777" w:rsidR="00813B28" w:rsidRDefault="00B829F8" w:rsidP="00A50DF3">
      <w:pPr>
        <w:widowControl w:val="0"/>
        <w:numPr>
          <w:ilvl w:val="0"/>
          <w:numId w:val="11"/>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osoba, která se prokáže jako zmocněnec Vlastníka Dluhopisu podle písm. (a) pro účely této Schůze.</w:t>
      </w:r>
    </w:p>
    <w:p w14:paraId="6E900A25" w14:textId="77777777" w:rsidR="007D75EA" w:rsidRPr="00E3757E" w:rsidRDefault="007D75EA" w:rsidP="00A50DF3">
      <w:pPr>
        <w:widowControl w:val="0"/>
        <w:snapToGrid w:val="0"/>
        <w:spacing w:after="0" w:line="276" w:lineRule="auto"/>
        <w:ind w:left="851" w:firstLine="0"/>
        <w:rPr>
          <w:rFonts w:ascii="Calibri" w:eastAsia="Roboto" w:hAnsi="Calibri" w:cs="Calibri"/>
          <w:sz w:val="20"/>
          <w:szCs w:val="20"/>
        </w:rPr>
      </w:pPr>
    </w:p>
    <w:p w14:paraId="604D7DB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 převodům Dluhopisů uskutečněným po Rozhodném dni pro účast na Schůzi se pro účely oprávnění účasti na </w:t>
      </w:r>
      <w:r w:rsidRPr="00E3757E">
        <w:rPr>
          <w:rFonts w:ascii="Calibri" w:eastAsia="Roboto" w:hAnsi="Calibri" w:cs="Calibri"/>
          <w:sz w:val="20"/>
          <w:szCs w:val="20"/>
        </w:rPr>
        <w:lastRenderedPageBreak/>
        <w:t xml:space="preserve">Schůzi nepřihlíží. </w:t>
      </w:r>
    </w:p>
    <w:p w14:paraId="5BFDD902"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17DDD365"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Hlasovací právo </w:t>
      </w:r>
    </w:p>
    <w:p w14:paraId="15277917" w14:textId="77777777" w:rsidR="007D75EA" w:rsidRPr="007D75EA" w:rsidRDefault="007D75EA" w:rsidP="00A50DF3">
      <w:pPr>
        <w:snapToGrid w:val="0"/>
        <w:spacing w:after="0" w:line="276" w:lineRule="auto"/>
      </w:pPr>
    </w:p>
    <w:p w14:paraId="3403765A"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Každý Vlastník Dluhopisů má tolik hlasů, kolik odpovídá poměru mezi Jmenovitou hodnotou Dluhopisů v jeho vlastnictví a celkovou jmenovitou hodnotou všech vydaných a nesplacených či nezrušených Dluhopisů k Rozhodnému dni pro účast na Schůzi.  </w:t>
      </w:r>
    </w:p>
    <w:p w14:paraId="45C4878C"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03E01811"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 Dluhopisům ve vlastnictví Emitenta k Rozhodnému dni pro účast na Schůzi, které nezanikly z rozhodnutí Emitenta ve smyslu čl. 7.3. těchto Emisních podmínek, se pro účely Schůze nepřihlíží.  Rozhoduje-li Schůze o odvolání Společného zástupce (jak je definovaný níže) dle čl. 12.3.3. těchto Emisních podmínek, nemůže Společný zástupce vykonávat hlasovací právo s Dluhopisy, které vlastní, a jeho hlasy se nezapočítávají do celkového počtu hlasů pro účely usnášeníschopnosti Schůze. </w:t>
      </w:r>
    </w:p>
    <w:p w14:paraId="55342313"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4707EE96"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Účast dalších osob na Schůzi</w:t>
      </w:r>
    </w:p>
    <w:p w14:paraId="5912A93C" w14:textId="77777777" w:rsidR="007D75EA" w:rsidRPr="007D75EA" w:rsidRDefault="007D75EA" w:rsidP="00A50DF3">
      <w:pPr>
        <w:snapToGrid w:val="0"/>
        <w:spacing w:after="0" w:line="276" w:lineRule="auto"/>
      </w:pPr>
    </w:p>
    <w:p w14:paraId="1658C2FE" w14:textId="77777777" w:rsidR="00813B28" w:rsidRDefault="00B829F8" w:rsidP="00A50DF3">
      <w:pPr>
        <w:pStyle w:val="Nadpis1"/>
        <w:keepNext w:val="0"/>
        <w:keepLines w:val="0"/>
        <w:widowControl w:val="0"/>
        <w:snapToGrid w:val="0"/>
        <w:spacing w:after="0" w:line="276" w:lineRule="auto"/>
        <w:rPr>
          <w:rFonts w:ascii="Calibri" w:eastAsia="Roboto" w:hAnsi="Calibri" w:cs="Calibri"/>
          <w:b w:val="0"/>
          <w:szCs w:val="20"/>
        </w:rPr>
      </w:pPr>
      <w:r w:rsidRPr="00E3757E">
        <w:rPr>
          <w:rFonts w:ascii="Calibri" w:eastAsia="Roboto" w:hAnsi="Calibri" w:cs="Calibri"/>
          <w:b w:val="0"/>
          <w:szCs w:val="20"/>
        </w:rPr>
        <w:t xml:space="preserve">Emitent je povinen se účastnit Schůze. Schůze jsou oprávněni se účastnit: Zástupci Administrátora; Společný zástupce (jak je definovaný níže), je-li určen, není-li jinak osobou oprávněnou k účasti na Schůzi; a hosté přizvaní Emitentem. Schůze se dále účastní osoby zajišťující její průběh (např. předseda schůze, zapisovatel, notář apod.).  </w:t>
      </w:r>
    </w:p>
    <w:p w14:paraId="7D9978C9" w14:textId="77777777" w:rsidR="007D75EA" w:rsidRPr="007D75EA" w:rsidRDefault="007D75EA" w:rsidP="00A50DF3">
      <w:pPr>
        <w:snapToGrid w:val="0"/>
        <w:spacing w:after="0" w:line="276" w:lineRule="auto"/>
      </w:pPr>
    </w:p>
    <w:p w14:paraId="663D3D39"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Účast na Schůzi s využitím prostředků komunikace na dálku </w:t>
      </w:r>
    </w:p>
    <w:p w14:paraId="30E384E6" w14:textId="77777777" w:rsidR="007D75EA" w:rsidRPr="007D75EA" w:rsidRDefault="007D75EA" w:rsidP="00A50DF3">
      <w:pPr>
        <w:snapToGrid w:val="0"/>
        <w:spacing w:after="0" w:line="276" w:lineRule="auto"/>
      </w:pPr>
    </w:p>
    <w:p w14:paraId="5662A153"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 oznámení o svolání Schůze může Emitent stanovit organizační a technické podmínky, za kterých se Vlastníci Dluhopisů mohou účastnit Schůze s využitím elektronických prostředků umožňujících přímý dálkový přenos Schůze obrazem a zvukem a/nebo přímou dvousměrnou komunikaci mezi Schůzí a Vlastníkem Dluhopisů. Vlastník Dluhopisu, který využije práva podle takto stanovených podmínek, se považuje za přítomného na Schůzi. </w:t>
      </w:r>
    </w:p>
    <w:p w14:paraId="20D3E364"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54" w:name="_heading=h.206ipza" w:colFirst="0" w:colLast="0"/>
      <w:bookmarkEnd w:id="54"/>
      <w:r w:rsidRPr="00E3757E">
        <w:rPr>
          <w:rFonts w:ascii="Calibri" w:eastAsia="Roboto" w:hAnsi="Calibri" w:cs="Calibri"/>
          <w:szCs w:val="20"/>
        </w:rPr>
        <w:t xml:space="preserve">PRŮBĚH SCHŮZE, ROZHODOVÁNÍ SCHŮZE </w:t>
      </w:r>
    </w:p>
    <w:p w14:paraId="148D03AD" w14:textId="77777777" w:rsidR="007D75EA" w:rsidRPr="007D75EA" w:rsidRDefault="007D75EA" w:rsidP="00A50DF3">
      <w:pPr>
        <w:snapToGrid w:val="0"/>
        <w:spacing w:after="0" w:line="276" w:lineRule="auto"/>
      </w:pPr>
    </w:p>
    <w:p w14:paraId="7BC73EED"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5" w:name="_heading=h.4k668n3" w:colFirst="0" w:colLast="0"/>
      <w:bookmarkEnd w:id="55"/>
      <w:r w:rsidRPr="00E3757E">
        <w:rPr>
          <w:rFonts w:ascii="Calibri" w:eastAsia="Roboto" w:hAnsi="Calibri" w:cs="Calibri"/>
          <w:szCs w:val="20"/>
        </w:rPr>
        <w:t>Usnášeníschopnost</w:t>
      </w:r>
    </w:p>
    <w:p w14:paraId="3BA41774" w14:textId="77777777" w:rsidR="007D75EA" w:rsidRPr="007D75EA" w:rsidRDefault="007D75EA" w:rsidP="00A50DF3">
      <w:pPr>
        <w:snapToGrid w:val="0"/>
        <w:spacing w:after="0" w:line="276" w:lineRule="auto"/>
      </w:pPr>
    </w:p>
    <w:p w14:paraId="25C614D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Schůze je usnášeníschopná, pokud se jí účastní Vlastníci tolika Dluhopisů s oprávněním na Schůzi hlasovat, že jejich Jmenovitá hodnota v součtu představuje více než 30 % celkové jmenovité hodnoty vydaných a dosud nesplacených či nezrušených Dluhopisů. Před zahájením Schůze poskytne svolavatel informaci o počtu všech Dluhopisů, jejichž Vlastníci jsou oprávněni se Schůze účastnit a hlasovat na ní. </w:t>
      </w:r>
    </w:p>
    <w:p w14:paraId="19C3D256"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B1B4B69"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Předseda Schůze </w:t>
      </w:r>
    </w:p>
    <w:p w14:paraId="010F9AE0" w14:textId="77777777" w:rsidR="007D75EA" w:rsidRPr="007D75EA" w:rsidRDefault="007D75EA" w:rsidP="00A50DF3">
      <w:pPr>
        <w:snapToGrid w:val="0"/>
        <w:spacing w:after="0" w:line="276" w:lineRule="auto"/>
      </w:pPr>
    </w:p>
    <w:p w14:paraId="2128CEEB"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Schůzi svolané Emitentem předsedá předseda jmenovaný Emitentem. Schůzi svolané Vlastníkem Dluhopisu předsedá předseda zvolený prostou většinou přítomných Vlastníků Dluhopisů, s nimiž je spojeno právo na příslušné Schůzi hlasovat, přičemž do zvolení předsedy předsedá Schůzi osoba určená svolavatelem. </w:t>
      </w:r>
    </w:p>
    <w:p w14:paraId="12A7D09A"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596C3B2"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6" w:name="_heading=h.2zbgiuw" w:colFirst="0" w:colLast="0"/>
      <w:bookmarkEnd w:id="56"/>
      <w:r w:rsidRPr="00E3757E">
        <w:rPr>
          <w:rFonts w:ascii="Calibri" w:eastAsia="Roboto" w:hAnsi="Calibri" w:cs="Calibri"/>
          <w:szCs w:val="20"/>
        </w:rPr>
        <w:t xml:space="preserve">Společný zástupce </w:t>
      </w:r>
    </w:p>
    <w:p w14:paraId="79D82380" w14:textId="77777777" w:rsidR="007D75EA" w:rsidRPr="007D75EA" w:rsidRDefault="007D75EA" w:rsidP="00A50DF3">
      <w:pPr>
        <w:snapToGrid w:val="0"/>
        <w:spacing w:after="0" w:line="276" w:lineRule="auto"/>
      </w:pPr>
    </w:p>
    <w:p w14:paraId="73DE519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Schůze může usnesením zvolit fyzickou nebo právnickou osobu za společného zástupce a pověřit jej činnostmi podle zákona o dluhopisech (dále také jako „</w:t>
      </w:r>
      <w:r w:rsidRPr="00E3757E">
        <w:rPr>
          <w:rFonts w:ascii="Calibri" w:eastAsia="Roboto" w:hAnsi="Calibri" w:cs="Calibri"/>
          <w:b/>
          <w:sz w:val="20"/>
          <w:szCs w:val="20"/>
        </w:rPr>
        <w:t>Společný zástupce</w:t>
      </w:r>
      <w:r w:rsidRPr="00E3757E">
        <w:rPr>
          <w:rFonts w:ascii="Calibri" w:eastAsia="Roboto" w:hAnsi="Calibri" w:cs="Calibri"/>
          <w:sz w:val="20"/>
          <w:szCs w:val="20"/>
        </w:rPr>
        <w:t xml:space="preserve">“).  </w:t>
      </w:r>
    </w:p>
    <w:p w14:paraId="58E91946"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2ECE419"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Společného zástupce může Schůze odvolat stejným způsobem, jakým byl zvolen, nebo zvolit nového Společného zástupce. V později jmenovaném případě má zvolení nového Společného zástupce vůči dosavadnímu Společnému zástupci účinky odvolání. </w:t>
      </w:r>
    </w:p>
    <w:p w14:paraId="32B80E7F"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44F76F9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Usnesení Schůze stanoví, v jakém rozsahu je Společný zástupce oprávněn činit úkony jménem Vlastníků Dluhopisů. </w:t>
      </w:r>
    </w:p>
    <w:p w14:paraId="312C263A"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381E6C0"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Rozhodování Schůze </w:t>
      </w:r>
    </w:p>
    <w:p w14:paraId="04B0F7EA" w14:textId="77777777" w:rsidR="007D75EA" w:rsidRPr="007D75EA" w:rsidRDefault="007D75EA" w:rsidP="00A50DF3">
      <w:pPr>
        <w:snapToGrid w:val="0"/>
        <w:spacing w:after="0" w:line="276" w:lineRule="auto"/>
      </w:pPr>
    </w:p>
    <w:p w14:paraId="097E323D"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Schůze o předložených otázkách rozhoduje formou usnesení.  </w:t>
      </w:r>
    </w:p>
    <w:p w14:paraId="0D8B7551"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495A0382"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 přijetí usnesení, jímž se (a) schvaluje návrh podle čl. 12.1.2. těchto Emisních podmínek nebo (b) ustavuje či odvolává Společný zástupce, je zapotřebí souhlas alespoň ¾ (tří čtvrtin) hlasů přítomných Vlastníků Dluhopisů oprávněných na Schůzi hlasovat. </w:t>
      </w:r>
    </w:p>
    <w:p w14:paraId="7029E804"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1D4578A8"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Ostatní usnesení jsou přijata, jestliže získají prostou většinu hlasů přítomných Vlastníků Dluhopisů oprávněných hlasovat.</w:t>
      </w:r>
    </w:p>
    <w:p w14:paraId="2ED8782C"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0D328420"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Odročení Schůze a náhradní Schůze </w:t>
      </w:r>
    </w:p>
    <w:p w14:paraId="7CEEC2FF" w14:textId="77777777" w:rsidR="007D75EA" w:rsidRPr="007D75EA" w:rsidRDefault="007D75EA" w:rsidP="00A50DF3">
      <w:pPr>
        <w:snapToGrid w:val="0"/>
        <w:spacing w:after="0" w:line="276" w:lineRule="auto"/>
      </w:pPr>
    </w:p>
    <w:p w14:paraId="660370DA"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Pokud během jedné hodiny od stanoveného začátku Schůze není Schůze usnášeníschopná, pak bude taková Schůze bez dalšího rozpuštěna. Emitenta i Vlastníci Dluhopisů mají v takovém případě právo svolat Schůzi novou v souladu s těmito Emisními podmínkami.  </w:t>
      </w:r>
    </w:p>
    <w:p w14:paraId="656CE02C"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2D0D4200"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Pokud není během jedné hodiny od stanoveného začátku usnášeníschopná Schůze, která byla svolána za účelem rozhodnutí o změně Emisních podmínek, bude tato Schůze bez dalšího rozpuštěna. Je-li to nadále potřebné, svolá svolavatel náhradní Schůzi tak, aby se konala do 6 (šesti) týdnů ode dne, na nějž byla svolána Schůze původní. Konání náhradní Schůze s nezměněným programem jednání se oznámí Vlastníkům Dluhopisů nejpozději do 15 (patnácti) dnů ode dne, na který byla svolána původní Schůze.  </w:t>
      </w:r>
    </w:p>
    <w:p w14:paraId="6E005BDF"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E7A1F21" w14:textId="77777777" w:rsidR="007D75EA"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Náhradní Schůze je usnášeníschopná bez ohledu na podmínky uvedené v čl. 12.3.1. těchto Emisních podmínek. </w:t>
      </w:r>
    </w:p>
    <w:p w14:paraId="70A9B591" w14:textId="749620ED"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 </w:t>
      </w:r>
    </w:p>
    <w:p w14:paraId="39A76507"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57" w:name="_heading=h.1egqt2p" w:colFirst="0" w:colLast="0"/>
      <w:bookmarkEnd w:id="57"/>
      <w:r w:rsidRPr="00E3757E">
        <w:rPr>
          <w:rFonts w:ascii="Calibri" w:eastAsia="Roboto" w:hAnsi="Calibri" w:cs="Calibri"/>
          <w:szCs w:val="20"/>
        </w:rPr>
        <w:t xml:space="preserve">Některá další práva Vlastníků Dluhopisů </w:t>
      </w:r>
    </w:p>
    <w:p w14:paraId="5EF1EA9B" w14:textId="77777777" w:rsidR="007D75EA" w:rsidRPr="007D75EA" w:rsidRDefault="007D75EA" w:rsidP="00A50DF3">
      <w:pPr>
        <w:snapToGrid w:val="0"/>
        <w:spacing w:after="0" w:line="276" w:lineRule="auto"/>
      </w:pPr>
    </w:p>
    <w:p w14:paraId="65DB7FDA"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Změny Emisních podmínek </w:t>
      </w:r>
    </w:p>
    <w:p w14:paraId="5CAADF0A" w14:textId="77777777" w:rsidR="007D75EA" w:rsidRPr="007D75EA" w:rsidRDefault="007D75EA" w:rsidP="00A50DF3">
      <w:pPr>
        <w:snapToGrid w:val="0"/>
        <w:spacing w:after="0" w:line="276" w:lineRule="auto"/>
      </w:pPr>
    </w:p>
    <w:p w14:paraId="30C4C4E2"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Ke změně Emisních podmínek se vyžaduje předchozí souhlas Schůze Vlastníků. Souhlas Schůze Vlastníků se však nevyžaduje: </w:t>
      </w:r>
    </w:p>
    <w:p w14:paraId="07C1E128" w14:textId="77777777" w:rsidR="00813B28" w:rsidRPr="00E3757E" w:rsidRDefault="00B829F8" w:rsidP="00A50DF3">
      <w:pPr>
        <w:widowControl w:val="0"/>
        <w:numPr>
          <w:ilvl w:val="0"/>
          <w:numId w:val="1"/>
        </w:numPr>
        <w:pBdr>
          <w:top w:val="nil"/>
          <w:left w:val="nil"/>
          <w:bottom w:val="nil"/>
          <w:right w:val="nil"/>
          <w:between w:val="nil"/>
        </w:pBdr>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ke změně Emisních podmínek přímo vyvolané změnou právní úpravy,</w:t>
      </w:r>
    </w:p>
    <w:p w14:paraId="33E760D9" w14:textId="77777777" w:rsidR="00813B28" w:rsidRPr="00E3757E" w:rsidRDefault="00B829F8" w:rsidP="00A50DF3">
      <w:pPr>
        <w:widowControl w:val="0"/>
        <w:numPr>
          <w:ilvl w:val="0"/>
          <w:numId w:val="1"/>
        </w:numPr>
        <w:pBdr>
          <w:top w:val="nil"/>
          <w:left w:val="nil"/>
          <w:bottom w:val="nil"/>
          <w:right w:val="nil"/>
          <w:between w:val="nil"/>
        </w:pBdr>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ke změně Emisních podmínek, která se netýká postavení nebo zájmů Vlastníků Dluhopisů,</w:t>
      </w:r>
    </w:p>
    <w:p w14:paraId="4E7B29D7" w14:textId="77777777" w:rsidR="00813B28" w:rsidRPr="00E3757E" w:rsidRDefault="00B829F8" w:rsidP="00A50DF3">
      <w:pPr>
        <w:widowControl w:val="0"/>
        <w:numPr>
          <w:ilvl w:val="0"/>
          <w:numId w:val="1"/>
        </w:numPr>
        <w:pBdr>
          <w:top w:val="nil"/>
          <w:left w:val="nil"/>
          <w:bottom w:val="nil"/>
          <w:right w:val="nil"/>
          <w:between w:val="nil"/>
        </w:pBdr>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 xml:space="preserve">v případě, že žádný z vydaných Dluhopisů není ve vlastnictví jiné osoby, než je Emitent, nebo </w:t>
      </w:r>
    </w:p>
    <w:p w14:paraId="6601021B" w14:textId="2D3EABAB" w:rsidR="00813B28" w:rsidRDefault="00B829F8" w:rsidP="00A50DF3">
      <w:pPr>
        <w:widowControl w:val="0"/>
        <w:numPr>
          <w:ilvl w:val="0"/>
          <w:numId w:val="1"/>
        </w:numPr>
        <w:pBdr>
          <w:top w:val="nil"/>
          <w:left w:val="nil"/>
          <w:bottom w:val="nil"/>
          <w:right w:val="nil"/>
          <w:between w:val="nil"/>
        </w:pBdr>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do doby vydání prvního z</w:t>
      </w:r>
      <w:r w:rsidR="007D75EA">
        <w:rPr>
          <w:rFonts w:ascii="Calibri" w:eastAsia="Roboto" w:hAnsi="Calibri" w:cs="Calibri"/>
          <w:sz w:val="20"/>
          <w:szCs w:val="20"/>
        </w:rPr>
        <w:t> </w:t>
      </w:r>
      <w:r w:rsidRPr="00E3757E">
        <w:rPr>
          <w:rFonts w:ascii="Calibri" w:eastAsia="Roboto" w:hAnsi="Calibri" w:cs="Calibri"/>
          <w:sz w:val="20"/>
          <w:szCs w:val="20"/>
        </w:rPr>
        <w:t>Dluhopisů</w:t>
      </w:r>
    </w:p>
    <w:p w14:paraId="0D88051A" w14:textId="77777777" w:rsidR="007D75EA" w:rsidRPr="00E3757E" w:rsidRDefault="007D75EA" w:rsidP="00A50DF3">
      <w:pPr>
        <w:widowControl w:val="0"/>
        <w:pBdr>
          <w:top w:val="nil"/>
          <w:left w:val="nil"/>
          <w:bottom w:val="nil"/>
          <w:right w:val="nil"/>
          <w:between w:val="nil"/>
        </w:pBdr>
        <w:snapToGrid w:val="0"/>
        <w:spacing w:after="0" w:line="276" w:lineRule="auto"/>
        <w:ind w:left="720" w:firstLine="0"/>
        <w:rPr>
          <w:rFonts w:ascii="Calibri" w:eastAsia="Roboto" w:hAnsi="Calibri" w:cs="Calibri"/>
          <w:sz w:val="20"/>
          <w:szCs w:val="20"/>
        </w:rPr>
      </w:pPr>
    </w:p>
    <w:p w14:paraId="4FBAC051"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bez zbytečného odkladu po jakékoliv změně Emisních podmínek zpřístupní investorům způsobem, kterým byly zpřístupněny Emisní podmínky, provedenou změnu Emisních podmínek a úplné znění Emisních podmínek po jejím provedení. </w:t>
      </w:r>
    </w:p>
    <w:p w14:paraId="0D64093E"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4A70BC97"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Investor, který před zpřístupněním změny Emisních podmínek, ke které se vyžaduje předchozí souhlas Schůze Vlastníků, souhlasil s koupí nebo s upsáním Dluhopisu a k tomuto Dluhopisu ještě nenabyl vlastnické právo, je oprávněn od koupě nebo upsání odstoupit ve lhůtě 5 (pěti) pracovních dnů od zpřístupnění změny Emisních podmínek. </w:t>
      </w:r>
    </w:p>
    <w:p w14:paraId="2184895B"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1FFCC8A"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lastRenderedPageBreak/>
        <w:t xml:space="preserve">Důsledek hlasování proti některým usnesením Schůze </w:t>
      </w:r>
    </w:p>
    <w:p w14:paraId="2106C3CE" w14:textId="77777777" w:rsidR="007D75EA" w:rsidRPr="007D75EA" w:rsidRDefault="007D75EA" w:rsidP="00A50DF3">
      <w:pPr>
        <w:snapToGrid w:val="0"/>
        <w:spacing w:after="0" w:line="276" w:lineRule="auto"/>
      </w:pPr>
    </w:p>
    <w:p w14:paraId="2D56A240"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Jestliže Schůze souhlasila se Změnami zásadní povahy, pak osoba, která byla jako Vlastník Dluhopisů oprávněna k účasti a hlasování na Schůzi podle čl. 12.2. těchto Emisních podmínek a podle zápisu z této Schůze hlasovala na Schůzi proti návrhu usnesení Schůze nebo se příslušné Schůze nezúčastnila („</w:t>
      </w:r>
      <w:r w:rsidRPr="00E3757E">
        <w:rPr>
          <w:rFonts w:ascii="Calibri" w:eastAsia="Roboto" w:hAnsi="Calibri" w:cs="Calibri"/>
          <w:b/>
          <w:sz w:val="20"/>
          <w:szCs w:val="20"/>
        </w:rPr>
        <w:t>Žadatel</w:t>
      </w:r>
      <w:r w:rsidRPr="00E3757E">
        <w:rPr>
          <w:rFonts w:ascii="Calibri" w:eastAsia="Roboto" w:hAnsi="Calibri" w:cs="Calibri"/>
          <w:sz w:val="20"/>
          <w:szCs w:val="20"/>
        </w:rPr>
        <w:t xml:space="preserve">“), může do 30 (třiceti) dnů od uveřejnění takového usnesení Schůze požadovat vyplacení Jmenovité hodnoty Dluhopisů, jichž byla Vlastníkem k Rozhodnému dni pro účast na Schůzi, a které od takového okamžiku nezcizila, jakož i poměrného úrokového Výnosu k takovým Dluhopisům narostlého v souladu s těmito Emisními podmínkami a dosud nevyplaceného.  </w:t>
      </w:r>
    </w:p>
    <w:p w14:paraId="26EF8282"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530A2B41" w14:textId="4BB2602F" w:rsidR="007D75EA"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Toto právo musí Žadatel uplatnit písemným oznámením („</w:t>
      </w:r>
      <w:r w:rsidRPr="00E3757E">
        <w:rPr>
          <w:rFonts w:ascii="Calibri" w:eastAsia="Roboto" w:hAnsi="Calibri" w:cs="Calibri"/>
          <w:b/>
          <w:sz w:val="20"/>
          <w:szCs w:val="20"/>
        </w:rPr>
        <w:t>Žádost</w:t>
      </w:r>
      <w:r w:rsidRPr="00E3757E">
        <w:rPr>
          <w:rFonts w:ascii="Calibri" w:eastAsia="Roboto" w:hAnsi="Calibri" w:cs="Calibri"/>
          <w:sz w:val="20"/>
          <w:szCs w:val="20"/>
        </w:rPr>
        <w:t xml:space="preserve">“) určeným Emitentovi na adresu Určené provozovny.  </w:t>
      </w:r>
    </w:p>
    <w:p w14:paraId="19718F8B"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315D9CE5"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Výše uvedené částky se stávají splatnými 30 (třicet) dnů po dni, kdy byla Žádost doručena Emitentovi (takový den, vedle jiných dnů takto označených v těchto Emisních podmínkách, také jako „</w:t>
      </w:r>
      <w:r w:rsidRPr="00E3757E">
        <w:rPr>
          <w:rFonts w:ascii="Calibri" w:eastAsia="Roboto" w:hAnsi="Calibri" w:cs="Calibri"/>
          <w:b/>
          <w:sz w:val="20"/>
          <w:szCs w:val="20"/>
        </w:rPr>
        <w:t>Den předčasné splatnosti Dluhopisů</w:t>
      </w:r>
      <w:r w:rsidRPr="00E3757E">
        <w:rPr>
          <w:rFonts w:ascii="Calibri" w:eastAsia="Roboto" w:hAnsi="Calibri" w:cs="Calibri"/>
          <w:sz w:val="20"/>
          <w:szCs w:val="20"/>
        </w:rPr>
        <w:t xml:space="preserve">“). </w:t>
      </w:r>
    </w:p>
    <w:p w14:paraId="1C875DD5" w14:textId="77777777" w:rsidR="007D75EA" w:rsidRPr="00E3757E" w:rsidRDefault="007D75EA" w:rsidP="00A50DF3">
      <w:pPr>
        <w:widowControl w:val="0"/>
        <w:snapToGrid w:val="0"/>
        <w:spacing w:after="0" w:line="276" w:lineRule="auto"/>
        <w:ind w:left="0" w:firstLine="0"/>
        <w:rPr>
          <w:rFonts w:ascii="Calibri" w:eastAsia="Roboto" w:hAnsi="Calibri" w:cs="Calibri"/>
          <w:sz w:val="20"/>
          <w:szCs w:val="20"/>
        </w:rPr>
      </w:pPr>
    </w:p>
    <w:p w14:paraId="6F58C2CC"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Pro předčasné splacení Dluhopisů podle tohoto článku se jinak přiměřeně použijí ustanovení čl. 8. těchto Emisních podmínek.  </w:t>
      </w:r>
    </w:p>
    <w:p w14:paraId="60FCFDED"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3B36027F"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58" w:name="_heading=h.3ygebqi" w:colFirst="0" w:colLast="0"/>
      <w:bookmarkEnd w:id="58"/>
      <w:r w:rsidRPr="00E3757E">
        <w:rPr>
          <w:rFonts w:ascii="Calibri" w:eastAsia="Roboto" w:hAnsi="Calibri" w:cs="Calibri"/>
          <w:szCs w:val="20"/>
        </w:rPr>
        <w:t xml:space="preserve">Usnesení o předčasné splatnosti Dluhopisů na žádost Vlastníků Dluhopisů  </w:t>
      </w:r>
    </w:p>
    <w:p w14:paraId="753525CF" w14:textId="77777777" w:rsidR="00764516" w:rsidRPr="00764516" w:rsidRDefault="00764516" w:rsidP="00A50DF3">
      <w:pPr>
        <w:snapToGrid w:val="0"/>
        <w:spacing w:after="0" w:line="276" w:lineRule="auto"/>
      </w:pPr>
    </w:p>
    <w:p w14:paraId="220A9BAE"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Pokud je na pořadu jednání Schůze kterákoli ze záležitostí uvedených v čl. 12.1.2.(b) až (e) těchto Emisních podmínek a Schůze s takovými Změnami zásadní povahy nesouhlasí, pak může Schůze i nad rámec pořadu jednání rozhodnout o tom, že pokud bude Emitent postupovat v rozporu s usnesením Schůze, je povinen předčasně splatit Jmenovitou hodnotu Dluhopisů a poměrnou část Výnosu těm Vlastníkům Dluhopisů, kteří o to požádají („</w:t>
      </w:r>
      <w:r w:rsidRPr="00E3757E">
        <w:rPr>
          <w:rFonts w:ascii="Calibri" w:eastAsia="Roboto" w:hAnsi="Calibri" w:cs="Calibri"/>
          <w:b/>
          <w:sz w:val="20"/>
          <w:szCs w:val="20"/>
        </w:rPr>
        <w:t>Žadatel</w:t>
      </w:r>
      <w:r w:rsidRPr="00E3757E">
        <w:rPr>
          <w:rFonts w:ascii="Calibri" w:eastAsia="Roboto" w:hAnsi="Calibri" w:cs="Calibri"/>
          <w:sz w:val="20"/>
          <w:szCs w:val="20"/>
        </w:rPr>
        <w:t>“).</w:t>
      </w:r>
    </w:p>
    <w:p w14:paraId="76A2383F"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C031803"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Toto právo Žadatel uplatní písemným oznámením („</w:t>
      </w:r>
      <w:r w:rsidRPr="00E3757E">
        <w:rPr>
          <w:rFonts w:ascii="Calibri" w:eastAsia="Roboto" w:hAnsi="Calibri" w:cs="Calibri"/>
          <w:b/>
          <w:sz w:val="20"/>
          <w:szCs w:val="20"/>
        </w:rPr>
        <w:t>Žádost</w:t>
      </w:r>
      <w:r w:rsidRPr="00E3757E">
        <w:rPr>
          <w:rFonts w:ascii="Calibri" w:eastAsia="Roboto" w:hAnsi="Calibri" w:cs="Calibri"/>
          <w:sz w:val="20"/>
          <w:szCs w:val="20"/>
        </w:rPr>
        <w:t xml:space="preserve">“) určeným Emitentovi a doručeným na adresu Určené provozovny.  </w:t>
      </w:r>
    </w:p>
    <w:p w14:paraId="46E3939F"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6DBCEE99"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Výše uvedené částky se stávají splatnými 30 (třicet) dnů po dni, kdy byla Žádost doručena Emitentovi (takový den, vedle jiných dnů takto označených v těchto Emisních podmínkách, také „</w:t>
      </w:r>
      <w:r w:rsidRPr="00E3757E">
        <w:rPr>
          <w:rFonts w:ascii="Calibri" w:eastAsia="Roboto" w:hAnsi="Calibri" w:cs="Calibri"/>
          <w:b/>
          <w:sz w:val="20"/>
          <w:szCs w:val="20"/>
        </w:rPr>
        <w:t>Den předčasné splatnosti Dluhopisů</w:t>
      </w:r>
      <w:r w:rsidRPr="00E3757E">
        <w:rPr>
          <w:rFonts w:ascii="Calibri" w:eastAsia="Roboto" w:hAnsi="Calibri" w:cs="Calibri"/>
          <w:sz w:val="20"/>
          <w:szCs w:val="20"/>
        </w:rPr>
        <w:t xml:space="preserve">“). </w:t>
      </w:r>
    </w:p>
    <w:p w14:paraId="409AB865"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41A56AD"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Pro předčasné splacení Dluhopisů podle tohoto článku se jinak přiměřeně použijí ustanovení čl. 8. těchto Emisních podmínek.  </w:t>
      </w:r>
    </w:p>
    <w:p w14:paraId="5120BC39"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17BDE54"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Náležitosti Žádosti </w:t>
      </w:r>
    </w:p>
    <w:p w14:paraId="516AC26F" w14:textId="77777777" w:rsidR="00764516" w:rsidRPr="00764516" w:rsidRDefault="00764516" w:rsidP="00A50DF3">
      <w:pPr>
        <w:snapToGrid w:val="0"/>
        <w:spacing w:after="0" w:line="276" w:lineRule="auto"/>
      </w:pPr>
    </w:p>
    <w:p w14:paraId="080CE7D4"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 Žádosti je nutno uvést počet kusů Dluhopisů, o jejichž splacení Žadatel v souladu s tímto článkem žádá. Žádost musí být písemná a podepsaná Žadatelem či osobami oprávněnými jménem Žadatele jednat. Podpisy musí být úředně ověřeny.  </w:t>
      </w:r>
    </w:p>
    <w:p w14:paraId="2A93B7C6"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7226630A"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Žadatel musí ve stejné lhůtě doručit do Určené provozovny i veškeré dokumenty nutné pro provedení výplaty podle čl. 8. těchto Emisních podmínek.  </w:t>
      </w:r>
    </w:p>
    <w:p w14:paraId="4D48448F"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45B276B9"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 xml:space="preserve">Zápis z jednání Schůze </w:t>
      </w:r>
    </w:p>
    <w:p w14:paraId="637C0ABA" w14:textId="77777777" w:rsidR="00764516" w:rsidRPr="00764516" w:rsidRDefault="00764516" w:rsidP="00A50DF3">
      <w:pPr>
        <w:snapToGrid w:val="0"/>
        <w:spacing w:after="0" w:line="276" w:lineRule="auto"/>
      </w:pPr>
    </w:p>
    <w:p w14:paraId="6A8171A5"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lastRenderedPageBreak/>
        <w:t xml:space="preserve">O jednání Schůze pořídí svolavatel do 30 (třiceti) dnů ode dne jejího konání zápis, ve kterém uvede závěry Schůze, zejména usnesení na ní přijatá.  </w:t>
      </w:r>
    </w:p>
    <w:p w14:paraId="15C4A7A4"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2F1AA00"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Pokud je svolavatelem Schůze Vlastník Dluhopisů, musí být zápis ze Schůze nejpozději ve lhůtě 30 (třiceti) dnů ode dne jejího konání doručen Emitentovi na adresu Určené provozovny.  </w:t>
      </w:r>
    </w:p>
    <w:p w14:paraId="189FA7DD"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297743D0" w14:textId="77777777" w:rsidR="00764516"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Všechna rozhodnutí Schůze, která musí být uveřejněna, musí být doručena v potřebném časovém předstihu stanoveném Emitentem tak, aby mohla být dodržena lhůta stanovená právními předpisy a těmito Emisními podmínkami pro jejich uveřejnění.</w:t>
      </w:r>
    </w:p>
    <w:p w14:paraId="0C137A6D" w14:textId="121E24D2"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  </w:t>
      </w:r>
    </w:p>
    <w:p w14:paraId="624C5275"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Veškeré zápisy ze Schůze Emitent uschová do okamžiku promlčení práv z Dluhopisů. Zápisy ze Schůze budou k dispozici k nahlédnutí Vlastníkům Dluhopisů v běžné pracovní době v Určené provozovně.  </w:t>
      </w:r>
    </w:p>
    <w:p w14:paraId="25043F71"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Emitent ve lhůtě do 30 (třiceti) dnů ode dne konání Schůze uveřejní veškerá rozhodnutí Schůze způsobem stanoveným v čl. 13. těchto Emisních podmínek.  </w:t>
      </w:r>
    </w:p>
    <w:p w14:paraId="38B4FB6C"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2F02A0A7" w14:textId="468DD5B1"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Pokud Schůze projednávala usnesení o Změně zásadní povahy, musí být o účasti na Schůzi a o rozhodnutí Schůze pořízen notářský zápis. Pro případ, že Schůze takové usnesení přijala, musí být v notářském zápise uvedena jména osob oprávněných k účasti na Schůzi, které platně hlasovaly pro přijetí takového usnesení, a počty kusů Dluhopisů, které tyto osoby vlastnily k Rozhodnému dni pro účast na Schůzi.</w:t>
      </w:r>
    </w:p>
    <w:p w14:paraId="5A0633AD" w14:textId="77777777" w:rsidR="00A50DF3" w:rsidRPr="00E3757E" w:rsidRDefault="00A50DF3" w:rsidP="00A50DF3">
      <w:pPr>
        <w:widowControl w:val="0"/>
        <w:snapToGrid w:val="0"/>
        <w:spacing w:after="0" w:line="276" w:lineRule="auto"/>
        <w:ind w:left="0" w:firstLine="0"/>
        <w:rPr>
          <w:rFonts w:ascii="Calibri" w:eastAsia="Roboto" w:hAnsi="Calibri" w:cs="Calibri"/>
          <w:sz w:val="20"/>
          <w:szCs w:val="20"/>
        </w:rPr>
      </w:pPr>
    </w:p>
    <w:p w14:paraId="12D9EEE7"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59" w:name="_heading=h.2dlolyb" w:colFirst="0" w:colLast="0"/>
      <w:bookmarkEnd w:id="59"/>
      <w:r w:rsidRPr="00E3757E">
        <w:rPr>
          <w:rFonts w:ascii="Calibri" w:eastAsia="Roboto" w:hAnsi="Calibri" w:cs="Calibri"/>
          <w:szCs w:val="20"/>
        </w:rPr>
        <w:t xml:space="preserve">Oznámení </w:t>
      </w:r>
    </w:p>
    <w:p w14:paraId="788AF30F" w14:textId="77777777" w:rsidR="00764516" w:rsidRPr="00764516" w:rsidRDefault="00764516" w:rsidP="00A50DF3">
      <w:pPr>
        <w:snapToGrid w:val="0"/>
        <w:spacing w:after="0" w:line="276" w:lineRule="auto"/>
      </w:pPr>
    </w:p>
    <w:p w14:paraId="4DAECB4A"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 xml:space="preserve">Informace týkající se výkonu práv Vlastníků Dluhopisů, oznámení o konání Schůze a jakékoliv jiné oznámení Vlastníkům Dluhopisů bude platné a účinné, pokud bude vyhotoveno v českém jazyce a vyvěšeno na webových stránkách Emitenta uvedených v čl. 1. Emisních podmínek nebo zasláno emailovou zprávou na emailovou adresu uvedenou ve Smlouvě o úpisu nebo v Seznamu Vlastníků, případně odesláno doporučenou poštou na adresu Vlastníka Dluhopisu vedenou v Seznamu Vlastníků. Stanoví-li kogentní ustanovení právního předpisu či tyto Emisní podmínky pro zpřístupnění či uveřejnění některého z oznámení podle těchto Emisních podmínek jiný způsob, bude takové oznámení považováno za platně zpřístupněné či uveřejněné, bude-li zpřístupněno či uveřejněno způsobem předepsaným v právním předpise, respektive Emisních podmínkách. V případě, že bude některé oznámení zpřístupňováno nebo uveřejňováno více způsoby, bude se za datum takového oznámení považovat datum jeho prvního zpřístupnění či uveřejnění.  </w:t>
      </w:r>
    </w:p>
    <w:p w14:paraId="7C2E20FD"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45B9B8A3"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Tyto Emisní podmínky byly v souladu se zákonem o dluhopisech bezplatně zpřístupněny nabyvatelům Dluhopisů na webových stránkách uvedených v čl. 1. těchto Emisních podmínek a v sídle Emitenta na takovém nosiči informací, který investorům umožňuje reprodukci Emisních podmínek v nezměněné podobě a uchování Emisních podmínek tak, aby mohly být využívány alespoň do Dne konečné splatnosti. Emisní podmínky budou na webových stránkách Emitenta vyvěšeny nejméně do uplynutí 12 měsíců od konce nabízení Dluhopisů.</w:t>
      </w:r>
    </w:p>
    <w:p w14:paraId="4999074A"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00ED2E7E"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Budou-li Emisní podmínky nebo jakékoliv jiné informace související s Dluhopisy přeloženy do jiného než českého jazyka, použijí se pro jejich uveřejňování a zpřístupňování přiměřeně pravidla stanovené Emisními podmínkami či zákonem pro uveřejňování a zpřístupňování jejich české jazykové verze.</w:t>
      </w:r>
    </w:p>
    <w:p w14:paraId="345ED64A"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261D531E"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60" w:name="_heading=h.sqyw64" w:colFirst="0" w:colLast="0"/>
      <w:bookmarkEnd w:id="60"/>
      <w:r w:rsidRPr="00E3757E">
        <w:rPr>
          <w:rFonts w:ascii="Calibri" w:eastAsia="Roboto" w:hAnsi="Calibri" w:cs="Calibri"/>
          <w:szCs w:val="20"/>
        </w:rPr>
        <w:t xml:space="preserve">Zdanění Dluhopisů v České republice </w:t>
      </w:r>
    </w:p>
    <w:p w14:paraId="7E95F383" w14:textId="77777777" w:rsidR="00764516" w:rsidRPr="00764516" w:rsidRDefault="00764516" w:rsidP="00A50DF3">
      <w:pPr>
        <w:snapToGrid w:val="0"/>
        <w:spacing w:after="0" w:line="276" w:lineRule="auto"/>
      </w:pPr>
    </w:p>
    <w:p w14:paraId="4E0A7A58"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bookmarkStart w:id="61" w:name="_heading=h.3cqmetx" w:colFirst="0" w:colLast="0"/>
      <w:bookmarkEnd w:id="61"/>
      <w:r w:rsidRPr="00E3757E">
        <w:rPr>
          <w:rFonts w:ascii="Calibri" w:eastAsia="Roboto" w:hAnsi="Calibri" w:cs="Calibri"/>
          <w:szCs w:val="20"/>
        </w:rPr>
        <w:t>Jistina</w:t>
      </w:r>
    </w:p>
    <w:p w14:paraId="60770124" w14:textId="77777777" w:rsidR="00764516" w:rsidRPr="00764516" w:rsidRDefault="00764516" w:rsidP="00A50DF3">
      <w:pPr>
        <w:snapToGrid w:val="0"/>
        <w:spacing w:after="0" w:line="276" w:lineRule="auto"/>
      </w:pPr>
    </w:p>
    <w:p w14:paraId="03045C2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Splacení jmenovité hodnoty Dluhopisů, výplaty úrokových výnosů z Dluhopisů budou prováděny bez srážky daní případně poplatků jakéhokoli druhu, ledaže taková srážka daní nebo poplatků bude vyžadována příslušnými </w:t>
      </w:r>
      <w:r w:rsidRPr="00E3757E">
        <w:rPr>
          <w:rFonts w:ascii="Calibri" w:eastAsia="Roboto" w:hAnsi="Calibri" w:cs="Calibri"/>
          <w:sz w:val="20"/>
          <w:szCs w:val="20"/>
        </w:rPr>
        <w:lastRenderedPageBreak/>
        <w:t xml:space="preserve">právními předpisy České republiky účinnými ke dni takové platby. Bude-li jakákoli taková srážka daní nebo poplatků vyžadována příslušnými právními předpisy České republiky účinnými ke dni takové platby, nebude Emitent povinen hradit Vlastníkům Dluhopisů žádné další částky jako náhradu těchto srážek daní nebo poplatků. </w:t>
      </w:r>
    </w:p>
    <w:p w14:paraId="6B98B0F5"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594FD553"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Výnos</w:t>
      </w:r>
    </w:p>
    <w:p w14:paraId="09EE34A2" w14:textId="77777777" w:rsidR="00764516" w:rsidRPr="00764516" w:rsidRDefault="00764516" w:rsidP="00A50DF3">
      <w:pPr>
        <w:snapToGrid w:val="0"/>
        <w:spacing w:after="0" w:line="276" w:lineRule="auto"/>
      </w:pPr>
    </w:p>
    <w:p w14:paraId="66B7C1D8"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Výnos vyplácený fyzické osobě, která je českým daňovým rezidentem, podléhá dani ve výši 15 %, pokud není předmětem daňového testu dle platné legislativy České republiky.</w:t>
      </w:r>
    </w:p>
    <w:p w14:paraId="2389BF31"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32947381" w14:textId="126BCB59"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Výnos vyplácený právnické osobě, která je českým daňovým rezidentem, nebo není českým daňovým rezidentem a zároveň podniká v České republice prostřednictvím stálé provozovny, tvoří součást obecného základu daně a podléhá dani z příjmů právnických osob v sazbě </w:t>
      </w:r>
      <w:r w:rsidR="003B6753">
        <w:rPr>
          <w:rFonts w:ascii="Calibri" w:eastAsia="Roboto" w:hAnsi="Calibri" w:cs="Calibri"/>
          <w:sz w:val="20"/>
          <w:szCs w:val="20"/>
        </w:rPr>
        <w:t>21</w:t>
      </w:r>
      <w:r w:rsidRPr="00E3757E">
        <w:rPr>
          <w:rFonts w:ascii="Calibri" w:eastAsia="Roboto" w:hAnsi="Calibri" w:cs="Calibri"/>
          <w:sz w:val="20"/>
          <w:szCs w:val="20"/>
        </w:rPr>
        <w:t xml:space="preserve"> % (pro rok 202</w:t>
      </w:r>
      <w:r w:rsidR="00651B08">
        <w:rPr>
          <w:rFonts w:ascii="Calibri" w:eastAsia="Roboto" w:hAnsi="Calibri" w:cs="Calibri"/>
          <w:sz w:val="20"/>
          <w:szCs w:val="20"/>
        </w:rPr>
        <w:t>6</w:t>
      </w:r>
      <w:r w:rsidRPr="00E3757E">
        <w:rPr>
          <w:rFonts w:ascii="Calibri" w:eastAsia="Roboto" w:hAnsi="Calibri" w:cs="Calibri"/>
          <w:sz w:val="20"/>
          <w:szCs w:val="20"/>
        </w:rPr>
        <w:t>).</w:t>
      </w:r>
    </w:p>
    <w:p w14:paraId="7EC1FBD5"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41FF542"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Daně z příjmů budou uplatňovány v souladu s právními předpisy České republiky, které budou platné a účinné ode dne vydání Emise až do doby splnění všech závazků Emitenta vyplývajících z těchto Emisních podmínek a/nebo Smlouvy o úpisu.</w:t>
      </w:r>
    </w:p>
    <w:p w14:paraId="6F2B56FE"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59108CD6"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Zisk/ztráta z prodeje dluhopisu</w:t>
      </w:r>
    </w:p>
    <w:p w14:paraId="71C87EBC" w14:textId="77777777" w:rsidR="00764516" w:rsidRPr="00764516" w:rsidRDefault="00764516" w:rsidP="00A50DF3">
      <w:pPr>
        <w:snapToGrid w:val="0"/>
        <w:spacing w:after="0" w:line="276" w:lineRule="auto"/>
      </w:pPr>
    </w:p>
    <w:p w14:paraId="6AF7DFDB"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Zisky z prodeje dluhopisů realizované fyzickou osobou,  </w:t>
      </w:r>
    </w:p>
    <w:p w14:paraId="4253C6E6" w14:textId="77777777" w:rsidR="00813B28" w:rsidRPr="00E3757E" w:rsidRDefault="00B829F8" w:rsidP="00A50DF3">
      <w:pPr>
        <w:widowControl w:val="0"/>
        <w:numPr>
          <w:ilvl w:val="0"/>
          <w:numId w:val="3"/>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která je českým daňovým rezidentem, anebo která  </w:t>
      </w:r>
    </w:p>
    <w:p w14:paraId="23024670" w14:textId="77777777" w:rsidR="00813B28" w:rsidRPr="00E3757E" w:rsidRDefault="00B829F8" w:rsidP="00A50DF3">
      <w:pPr>
        <w:widowControl w:val="0"/>
        <w:numPr>
          <w:ilvl w:val="0"/>
          <w:numId w:val="3"/>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není českým daňovým rezidentem, ale podniká v České republice prostřednictvím stálé provozovny, anebo která  </w:t>
      </w:r>
    </w:p>
    <w:p w14:paraId="29550B35" w14:textId="77777777" w:rsidR="00813B28" w:rsidRPr="00E3757E" w:rsidRDefault="00B829F8" w:rsidP="00A50DF3">
      <w:pPr>
        <w:widowControl w:val="0"/>
        <w:numPr>
          <w:ilvl w:val="0"/>
          <w:numId w:val="3"/>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není českým daňovým rezidentem a příjem z prodeje dluhopisů jí plyne od kupujícího, který je českým daňovým rezidentem nebo od české stálé provozovny kupujícího, který není českým daňovým rezidentem,</w:t>
      </w:r>
    </w:p>
    <w:p w14:paraId="3E9BC5E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se zahrnují do obecného základu daně z příjmu fyzických osob a podléhají dani v sazbě 15 %.</w:t>
      </w:r>
    </w:p>
    <w:p w14:paraId="4270823E" w14:textId="77777777" w:rsidR="00764516" w:rsidRPr="00E3757E" w:rsidRDefault="00764516" w:rsidP="00A50DF3">
      <w:pPr>
        <w:widowControl w:val="0"/>
        <w:snapToGrid w:val="0"/>
        <w:spacing w:after="0" w:line="276" w:lineRule="auto"/>
        <w:ind w:left="284" w:firstLine="0"/>
        <w:rPr>
          <w:rFonts w:ascii="Calibri" w:eastAsia="Roboto" w:hAnsi="Calibri" w:cs="Calibri"/>
          <w:sz w:val="20"/>
          <w:szCs w:val="20"/>
        </w:rPr>
      </w:pPr>
    </w:p>
    <w:p w14:paraId="7903D3A1"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Přesahuje-li základ daně podnikající fyzické osoby, která nabyla dluhopis v rámci podnikání, 36násobek průměrné mzdy, uplatní se pro část základu daně přesahující 36násobek průměrné mzdy daň ve výši 23 %.</w:t>
      </w:r>
    </w:p>
    <w:p w14:paraId="1F895980"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22DAC7D8" w14:textId="02F3AD90"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Ztráty z prodeje dluhopisů jsou u nepodnikajících fyzických osob (osoba nemá dluhopis zahrnutý do obchodního majetku) obecně daňově neúčinné, ledaže jsou v tom zdaňovacím období zároveň vykázány zdanitelné zisky z prodeje jiných cenný ch papírů; v tom případě je možné ztráty z prodeje dluhopisů považovat za daňově účinné až do výše zisků z prodeje ostatních cenných papírů (tzn. fyzická osoba nepodnikatel nemůže vykázat celkovou ztrátu z prodeje cenných papírů v daném roce).</w:t>
      </w:r>
    </w:p>
    <w:p w14:paraId="0204AA83"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3E3162CA"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Zisky z prodeje dluhopisů realizované právnickou osobou, </w:t>
      </w:r>
    </w:p>
    <w:p w14:paraId="07A7B781" w14:textId="77777777" w:rsidR="00813B28" w:rsidRPr="00E3757E" w:rsidRDefault="00B829F8" w:rsidP="00A50DF3">
      <w:pPr>
        <w:widowControl w:val="0"/>
        <w:numPr>
          <w:ilvl w:val="0"/>
          <w:numId w:val="4"/>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která je českým daňovým rezidentem, anebo která  </w:t>
      </w:r>
    </w:p>
    <w:p w14:paraId="4837745A" w14:textId="77777777" w:rsidR="00813B28" w:rsidRPr="00E3757E" w:rsidRDefault="00B829F8" w:rsidP="00A50DF3">
      <w:pPr>
        <w:widowControl w:val="0"/>
        <w:numPr>
          <w:ilvl w:val="0"/>
          <w:numId w:val="4"/>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 xml:space="preserve">není českým daňovým rezidentem a zároveň podniká v České republice prostřednictvím stálé provozovny, anebo která  </w:t>
      </w:r>
    </w:p>
    <w:p w14:paraId="12778C25" w14:textId="77777777" w:rsidR="00813B28" w:rsidRPr="00E3757E" w:rsidRDefault="00B829F8" w:rsidP="00A50DF3">
      <w:pPr>
        <w:widowControl w:val="0"/>
        <w:numPr>
          <w:ilvl w:val="0"/>
          <w:numId w:val="4"/>
        </w:numPr>
        <w:snapToGrid w:val="0"/>
        <w:spacing w:after="0" w:line="276" w:lineRule="auto"/>
        <w:ind w:left="851" w:hanging="567"/>
        <w:rPr>
          <w:rFonts w:ascii="Calibri" w:eastAsia="Roboto" w:hAnsi="Calibri" w:cs="Calibri"/>
          <w:sz w:val="20"/>
          <w:szCs w:val="20"/>
        </w:rPr>
      </w:pPr>
      <w:r w:rsidRPr="00E3757E">
        <w:rPr>
          <w:rFonts w:ascii="Calibri" w:eastAsia="Roboto" w:hAnsi="Calibri" w:cs="Calibri"/>
          <w:sz w:val="20"/>
          <w:szCs w:val="20"/>
        </w:rPr>
        <w:t>není českým daňovým rezidentem a příjem z prodeje dluhopisů jí plyne od kupujícího, který je českým daňovým rezidentem nebo od české stálé provozovny kupujícího, který není českým daňovým rezidentem</w:t>
      </w:r>
    </w:p>
    <w:p w14:paraId="0F482D0E" w14:textId="7720CCFF"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se zahrnují do obecného základu daně z příjmů právnických osob a podléhají dani v sazbě 21 % (pro rok 202</w:t>
      </w:r>
      <w:r w:rsidR="00AF5159">
        <w:rPr>
          <w:rFonts w:ascii="Calibri" w:eastAsia="Roboto" w:hAnsi="Calibri" w:cs="Calibri"/>
          <w:sz w:val="20"/>
          <w:szCs w:val="20"/>
        </w:rPr>
        <w:t>6</w:t>
      </w:r>
      <w:r w:rsidRPr="00E3757E">
        <w:rPr>
          <w:rFonts w:ascii="Calibri" w:eastAsia="Roboto" w:hAnsi="Calibri" w:cs="Calibri"/>
          <w:sz w:val="20"/>
          <w:szCs w:val="20"/>
        </w:rPr>
        <w:t>).</w:t>
      </w:r>
    </w:p>
    <w:p w14:paraId="78D83CD8" w14:textId="77777777" w:rsidR="00764516" w:rsidRPr="00E3757E" w:rsidRDefault="00764516" w:rsidP="00A50DF3">
      <w:pPr>
        <w:widowControl w:val="0"/>
        <w:snapToGrid w:val="0"/>
        <w:spacing w:after="0" w:line="276" w:lineRule="auto"/>
        <w:ind w:left="284" w:firstLine="0"/>
        <w:rPr>
          <w:rFonts w:ascii="Calibri" w:eastAsia="Roboto" w:hAnsi="Calibri" w:cs="Calibri"/>
          <w:sz w:val="20"/>
          <w:szCs w:val="20"/>
        </w:rPr>
      </w:pPr>
    </w:p>
    <w:p w14:paraId="5EF51BBF"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Ztráty z prodeje dluhopisů jsou u této kategorie osob obecně daňově účinné.</w:t>
      </w:r>
    </w:p>
    <w:p w14:paraId="2C963C2A"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7C3647EC" w14:textId="59561C11"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Příjmy z prodeje dluhopisů u fyzických osob, které nemají dluhopis zahrnut v obchodním majetku, mohou být za </w:t>
      </w:r>
      <w:r w:rsidRPr="00E3757E">
        <w:rPr>
          <w:rFonts w:ascii="Calibri" w:eastAsia="Roboto" w:hAnsi="Calibri" w:cs="Calibri"/>
          <w:sz w:val="20"/>
          <w:szCs w:val="20"/>
        </w:rPr>
        <w:lastRenderedPageBreak/>
        <w:t>určitých podmínek osvobozeny od daně z příjmů, pokud mezi nabytím a prodejem dluhopisů uplyne doba alespoň 3 let. Od daně mohou být osvobozeny také příjmy z prodeje dluhopisů u fyzických osob, které nemají dluhopis zahrnut v obchodním majetku, pokud příjem z prodeje cenných papírů a příjem z podílů připadající na podílový list při zrušení podílového fondu v jejich úhrnu u poplatníka nepřesáhne ve zdaňovacím období 100 000,- Kč.</w:t>
      </w:r>
    </w:p>
    <w:p w14:paraId="51A796CC"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49722B42"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 případě prodeje dluhopisů vlastníkem, který není českým daňovým rezidentem a současně není daňovým rezidentem členského státu Evropské unie nebo Evropského hospodářského prostoru, kupujícímu, který je českým daňovým rezidentem, nebo osobě, která není českým daňovým rezidentem a která zároveň podniká v České republice prostřednictvím stálé provozovny a kupuje dluhopisy do majetku této stálé provozovny, je kupující obecně povinen při úhradě kupní ceny dluhopisů srazit zajištění daně z příjmů ve výši 1 % z tohoto příjmu. Správce daně může, avšak nemusí, považovat daňovou povinnost poplatníka (prodávajícího daňového nerezidenta) uskutečněním srážky podle předchozí věty za splněnou, avšak povinnost podat daňové přiznání dle následující věty nezaniká. Prodávající je v tomto případě obecně povinen podat v České republice daňové přiznání nebo správce daně může daň vyměřit do konce lhůty pro vyměření daně. Sražené zajištění daně se započítává na celkovou daňovou povinnost daňového nerezidenta. Částka zajištění daně se zaokrouhluje na celé koruny nahoru.</w:t>
      </w:r>
    </w:p>
    <w:p w14:paraId="54875939"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3BF26CDA"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bookmarkStart w:id="62" w:name="_heading=h.1rvwp1q" w:colFirst="0" w:colLast="0"/>
      <w:bookmarkEnd w:id="62"/>
      <w:r w:rsidRPr="00E3757E">
        <w:rPr>
          <w:rFonts w:ascii="Calibri" w:eastAsia="Roboto" w:hAnsi="Calibri" w:cs="Calibri"/>
          <w:szCs w:val="20"/>
        </w:rPr>
        <w:t>Zpracování osobních údajů</w:t>
      </w:r>
    </w:p>
    <w:p w14:paraId="537C25FD" w14:textId="77777777" w:rsidR="00764516" w:rsidRPr="00764516" w:rsidRDefault="00764516" w:rsidP="00A50DF3">
      <w:pPr>
        <w:snapToGrid w:val="0"/>
        <w:spacing w:after="0" w:line="276" w:lineRule="auto"/>
      </w:pPr>
    </w:p>
    <w:p w14:paraId="5E46B3EC"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Informace o správci osobních údajů</w:t>
      </w:r>
    </w:p>
    <w:p w14:paraId="60332625" w14:textId="77777777" w:rsidR="00764516" w:rsidRPr="00764516" w:rsidRDefault="00764516" w:rsidP="00A50DF3">
      <w:pPr>
        <w:snapToGrid w:val="0"/>
        <w:spacing w:after="0" w:line="276" w:lineRule="auto"/>
      </w:pPr>
    </w:p>
    <w:p w14:paraId="59713E92"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Správcem osobních údajů je Emitent.</w:t>
      </w:r>
    </w:p>
    <w:p w14:paraId="5302EE32"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687A5F12"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Emitent není povinen jmenovat pověřence pro ochranu osobních údajů, neboť jeho charakter a činnosti, co by správce osobních údajů, nenaplňuje znaky definované Obecným nařízením o ochraně osobních údajů, pro něž by bylo její povinností pověřence pro ochranu osobních údajů jmenovat.</w:t>
      </w:r>
    </w:p>
    <w:p w14:paraId="20F6F385"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399E354B"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Kontaktní adresa Emitenta je uvedena v čl. 1. Emisních podmínek</w:t>
      </w:r>
    </w:p>
    <w:p w14:paraId="14DD4E52"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056F4C7A"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Rozsah zpracovaných osobních údajů</w:t>
      </w:r>
    </w:p>
    <w:p w14:paraId="37F0A40E" w14:textId="77777777" w:rsidR="00764516" w:rsidRPr="00764516" w:rsidRDefault="00764516" w:rsidP="00A50DF3">
      <w:pPr>
        <w:snapToGrid w:val="0"/>
        <w:spacing w:after="0" w:line="276" w:lineRule="auto"/>
      </w:pPr>
    </w:p>
    <w:p w14:paraId="19D589B6" w14:textId="77777777" w:rsidR="00813B28" w:rsidRDefault="00B829F8" w:rsidP="00A50DF3">
      <w:pPr>
        <w:widowControl w:val="0"/>
        <w:snapToGrid w:val="0"/>
        <w:spacing w:after="0" w:line="276" w:lineRule="auto"/>
        <w:ind w:left="11" w:hanging="11"/>
        <w:rPr>
          <w:rFonts w:ascii="Calibri" w:eastAsia="Roboto" w:hAnsi="Calibri" w:cs="Calibri"/>
          <w:sz w:val="20"/>
          <w:szCs w:val="20"/>
        </w:rPr>
      </w:pPr>
      <w:r w:rsidRPr="00E3757E">
        <w:rPr>
          <w:rFonts w:ascii="Calibri" w:eastAsia="Roboto" w:hAnsi="Calibri" w:cs="Calibri"/>
          <w:sz w:val="20"/>
          <w:szCs w:val="20"/>
        </w:rPr>
        <w:t>Emitent zpracovává osobní údaje v rozsahu identifikačních údajů.</w:t>
      </w:r>
    </w:p>
    <w:p w14:paraId="4DA73661" w14:textId="77777777" w:rsidR="00764516" w:rsidRPr="00E3757E" w:rsidRDefault="00764516" w:rsidP="00A50DF3">
      <w:pPr>
        <w:widowControl w:val="0"/>
        <w:snapToGrid w:val="0"/>
        <w:spacing w:after="0" w:line="276" w:lineRule="auto"/>
        <w:ind w:left="11" w:hanging="11"/>
        <w:rPr>
          <w:rFonts w:ascii="Calibri" w:eastAsia="Roboto" w:hAnsi="Calibri" w:cs="Calibri"/>
          <w:sz w:val="20"/>
          <w:szCs w:val="20"/>
        </w:rPr>
      </w:pPr>
    </w:p>
    <w:p w14:paraId="3010D719"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Účely, právní důvody a doba zpracování</w:t>
      </w:r>
    </w:p>
    <w:p w14:paraId="4EB63295" w14:textId="77777777" w:rsidR="00764516" w:rsidRPr="00764516" w:rsidRDefault="00764516" w:rsidP="00A50DF3">
      <w:pPr>
        <w:snapToGrid w:val="0"/>
        <w:spacing w:after="0" w:line="276" w:lineRule="auto"/>
      </w:pPr>
    </w:p>
    <w:p w14:paraId="1118949B"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63" w:name="_heading=h.4bvk7pj" w:colFirst="0" w:colLast="0"/>
      <w:bookmarkEnd w:id="63"/>
      <w:r w:rsidRPr="00E3757E">
        <w:rPr>
          <w:rFonts w:ascii="Calibri" w:eastAsia="Roboto" w:hAnsi="Calibri" w:cs="Calibri"/>
          <w:szCs w:val="20"/>
        </w:rPr>
        <w:t>Smluvní vztah</w:t>
      </w:r>
    </w:p>
    <w:p w14:paraId="114AE892" w14:textId="77777777" w:rsidR="00764516" w:rsidRPr="00764516" w:rsidRDefault="00764516" w:rsidP="00A50DF3">
      <w:pPr>
        <w:snapToGrid w:val="0"/>
        <w:spacing w:after="0" w:line="276" w:lineRule="auto"/>
      </w:pPr>
    </w:p>
    <w:p w14:paraId="7709AC7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zpracovává osobní údaje za účelem plnění Smlouvy o úpisu, stejně jako za účelem plnění právních povinností Emitenta plynoucích z obecně závazných právních předpisů a za účelem ochrany oprávněných zájmů Emitenta.</w:t>
      </w:r>
    </w:p>
    <w:p w14:paraId="10F18EF1"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492A26E0"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bookmarkStart w:id="64" w:name="_heading=h.2r0uhxc" w:colFirst="0" w:colLast="0"/>
      <w:bookmarkEnd w:id="64"/>
      <w:r w:rsidRPr="00E3757E">
        <w:rPr>
          <w:rFonts w:ascii="Calibri" w:eastAsia="Roboto" w:hAnsi="Calibri" w:cs="Calibri"/>
          <w:szCs w:val="20"/>
        </w:rPr>
        <w:t>Právní základ</w:t>
      </w:r>
    </w:p>
    <w:p w14:paraId="06B95FFF" w14:textId="77777777" w:rsidR="00764516" w:rsidRPr="00764516" w:rsidRDefault="00764516" w:rsidP="00A50DF3">
      <w:pPr>
        <w:snapToGrid w:val="0"/>
        <w:spacing w:after="0" w:line="276" w:lineRule="auto"/>
      </w:pPr>
    </w:p>
    <w:p w14:paraId="71222A87" w14:textId="77777777" w:rsidR="00813B28" w:rsidRPr="00E3757E" w:rsidRDefault="00B829F8" w:rsidP="00A50DF3">
      <w:pPr>
        <w:pStyle w:val="Nadpis1"/>
        <w:keepNext w:val="0"/>
        <w:keepLines w:val="0"/>
        <w:widowControl w:val="0"/>
        <w:snapToGrid w:val="0"/>
        <w:spacing w:after="0" w:line="276" w:lineRule="auto"/>
        <w:rPr>
          <w:rFonts w:ascii="Calibri" w:eastAsia="Roboto" w:hAnsi="Calibri" w:cs="Calibri"/>
          <w:b w:val="0"/>
          <w:szCs w:val="20"/>
        </w:rPr>
      </w:pPr>
      <w:bookmarkStart w:id="65" w:name="_heading=h.1664s55" w:colFirst="0" w:colLast="0"/>
      <w:bookmarkEnd w:id="65"/>
      <w:r w:rsidRPr="00E3757E">
        <w:rPr>
          <w:rFonts w:ascii="Calibri" w:eastAsia="Roboto" w:hAnsi="Calibri" w:cs="Calibri"/>
          <w:b w:val="0"/>
          <w:szCs w:val="20"/>
        </w:rPr>
        <w:t>Právním základem zpracování osobních údajů je (jsou):</w:t>
      </w:r>
    </w:p>
    <w:p w14:paraId="46C65E00" w14:textId="77777777" w:rsidR="00813B28" w:rsidRPr="00E3757E" w:rsidRDefault="00B829F8" w:rsidP="00A50DF3">
      <w:pPr>
        <w:pStyle w:val="Nadpis1"/>
        <w:keepNext w:val="0"/>
        <w:keepLines w:val="0"/>
        <w:widowControl w:val="0"/>
        <w:numPr>
          <w:ilvl w:val="0"/>
          <w:numId w:val="6"/>
        </w:numPr>
        <w:snapToGrid w:val="0"/>
        <w:spacing w:after="0" w:line="276" w:lineRule="auto"/>
        <w:ind w:left="851" w:hanging="567"/>
        <w:rPr>
          <w:rFonts w:ascii="Calibri" w:eastAsia="Calibri" w:hAnsi="Calibri" w:cs="Calibri"/>
          <w:b w:val="0"/>
          <w:szCs w:val="20"/>
        </w:rPr>
      </w:pPr>
      <w:bookmarkStart w:id="66" w:name="_heading=h.3q5sasy" w:colFirst="0" w:colLast="0"/>
      <w:bookmarkEnd w:id="66"/>
      <w:r w:rsidRPr="00E3757E">
        <w:rPr>
          <w:rFonts w:ascii="Calibri" w:eastAsia="Roboto" w:hAnsi="Calibri" w:cs="Calibri"/>
          <w:b w:val="0"/>
          <w:szCs w:val="20"/>
        </w:rPr>
        <w:t>plnění Smlouvy o úpisu ze strany Emitenta ve smyslu čl. 6 odst. 1 písm. b) Nařízení Evropského parlamentu a Rady č. 2016/679 ze dne 27. 4. 2016 o ochraně fyzických osob v souvislosti se zpracováním osobních údajů a o volném pohybu těchto údajů a o zrušení směrnice 95/46/ES („</w:t>
      </w:r>
      <w:r w:rsidRPr="00E3757E">
        <w:rPr>
          <w:rFonts w:ascii="Calibri" w:eastAsia="Roboto" w:hAnsi="Calibri" w:cs="Calibri"/>
          <w:szCs w:val="20"/>
        </w:rPr>
        <w:t>GDPR</w:t>
      </w:r>
      <w:r w:rsidRPr="00E3757E">
        <w:rPr>
          <w:rFonts w:ascii="Calibri" w:eastAsia="Roboto" w:hAnsi="Calibri" w:cs="Calibri"/>
          <w:b w:val="0"/>
          <w:szCs w:val="20"/>
        </w:rPr>
        <w:t>“),</w:t>
      </w:r>
    </w:p>
    <w:p w14:paraId="4311017D" w14:textId="77777777" w:rsidR="00813B28" w:rsidRPr="00E3757E" w:rsidRDefault="00B829F8" w:rsidP="00A50DF3">
      <w:pPr>
        <w:pStyle w:val="Nadpis1"/>
        <w:keepNext w:val="0"/>
        <w:keepLines w:val="0"/>
        <w:widowControl w:val="0"/>
        <w:numPr>
          <w:ilvl w:val="0"/>
          <w:numId w:val="6"/>
        </w:numPr>
        <w:snapToGrid w:val="0"/>
        <w:spacing w:after="0" w:line="276" w:lineRule="auto"/>
        <w:ind w:left="851" w:hanging="567"/>
        <w:rPr>
          <w:rFonts w:ascii="Calibri" w:eastAsia="Roboto" w:hAnsi="Calibri" w:cs="Calibri"/>
          <w:b w:val="0"/>
          <w:szCs w:val="20"/>
        </w:rPr>
      </w:pPr>
      <w:bookmarkStart w:id="67" w:name="_heading=h.25b2l0r" w:colFirst="0" w:colLast="0"/>
      <w:bookmarkEnd w:id="67"/>
      <w:r w:rsidRPr="00E3757E">
        <w:rPr>
          <w:rFonts w:ascii="Calibri" w:eastAsia="Roboto" w:hAnsi="Calibri" w:cs="Calibri"/>
          <w:b w:val="0"/>
          <w:szCs w:val="20"/>
        </w:rPr>
        <w:t>plnění právních povinností Emitenta ve smyslu čl. 6 odst. 1 písm. c) GDPR, a</w:t>
      </w:r>
    </w:p>
    <w:p w14:paraId="7E72E9EE" w14:textId="77777777" w:rsidR="00813B28" w:rsidRDefault="00B829F8" w:rsidP="00A50DF3">
      <w:pPr>
        <w:pStyle w:val="Nadpis1"/>
        <w:keepNext w:val="0"/>
        <w:keepLines w:val="0"/>
        <w:widowControl w:val="0"/>
        <w:numPr>
          <w:ilvl w:val="0"/>
          <w:numId w:val="6"/>
        </w:numPr>
        <w:snapToGrid w:val="0"/>
        <w:spacing w:after="0" w:line="276" w:lineRule="auto"/>
        <w:ind w:left="851" w:hanging="567"/>
        <w:rPr>
          <w:rFonts w:ascii="Calibri" w:eastAsia="Roboto" w:hAnsi="Calibri" w:cs="Calibri"/>
          <w:b w:val="0"/>
          <w:szCs w:val="20"/>
        </w:rPr>
      </w:pPr>
      <w:bookmarkStart w:id="68" w:name="_heading=h.kgcv8k" w:colFirst="0" w:colLast="0"/>
      <w:bookmarkEnd w:id="68"/>
      <w:r w:rsidRPr="00E3757E">
        <w:rPr>
          <w:rFonts w:ascii="Calibri" w:eastAsia="Roboto" w:hAnsi="Calibri" w:cs="Calibri"/>
          <w:b w:val="0"/>
          <w:szCs w:val="20"/>
        </w:rPr>
        <w:t xml:space="preserve">oprávněné zájmy Emitenta v podobě určení, výkonu nebo obhajoby nároků Emitenta plynoucích ze </w:t>
      </w:r>
      <w:r w:rsidRPr="00E3757E">
        <w:rPr>
          <w:rFonts w:ascii="Calibri" w:eastAsia="Roboto" w:hAnsi="Calibri" w:cs="Calibri"/>
          <w:b w:val="0"/>
          <w:szCs w:val="20"/>
        </w:rPr>
        <w:lastRenderedPageBreak/>
        <w:t>Smlouvy o úpisu ve smyslu čl. 6 odst. 1 písm. f) GDPR.</w:t>
      </w:r>
    </w:p>
    <w:p w14:paraId="3635ECE9" w14:textId="77777777" w:rsidR="00764516" w:rsidRPr="00764516" w:rsidRDefault="00764516" w:rsidP="00A50DF3">
      <w:pPr>
        <w:snapToGrid w:val="0"/>
        <w:spacing w:after="0" w:line="276" w:lineRule="auto"/>
      </w:pPr>
    </w:p>
    <w:p w14:paraId="19854148" w14:textId="77777777" w:rsidR="00813B28" w:rsidRDefault="00B829F8" w:rsidP="00A50DF3">
      <w:pPr>
        <w:pStyle w:val="Nadpis1"/>
        <w:keepNext w:val="0"/>
        <w:keepLines w:val="0"/>
        <w:widowControl w:val="0"/>
        <w:numPr>
          <w:ilvl w:val="2"/>
          <w:numId w:val="12"/>
        </w:numPr>
        <w:snapToGrid w:val="0"/>
        <w:spacing w:after="0" w:line="276" w:lineRule="auto"/>
        <w:ind w:left="567"/>
        <w:rPr>
          <w:rFonts w:ascii="Calibri" w:eastAsia="Roboto" w:hAnsi="Calibri" w:cs="Calibri"/>
          <w:szCs w:val="20"/>
        </w:rPr>
      </w:pPr>
      <w:r w:rsidRPr="00E3757E">
        <w:rPr>
          <w:rFonts w:ascii="Calibri" w:eastAsia="Roboto" w:hAnsi="Calibri" w:cs="Calibri"/>
          <w:szCs w:val="20"/>
        </w:rPr>
        <w:t>Rozsah zpracování osobních údajů</w:t>
      </w:r>
    </w:p>
    <w:p w14:paraId="004DFA2F" w14:textId="77777777" w:rsidR="00764516" w:rsidRPr="00764516" w:rsidRDefault="00764516" w:rsidP="00A50DF3">
      <w:pPr>
        <w:snapToGrid w:val="0"/>
        <w:spacing w:after="0" w:line="276" w:lineRule="auto"/>
      </w:pPr>
    </w:p>
    <w:p w14:paraId="2826175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zpracovává identifikační a kontaktní údaje Vlastníků Dluhopisů, a dále osobní údaje Vlastníků Dluhopisů předané Emitentovi ze strany Vlastníků Dluhopisů a osobní údaje shromážděné Emitentem při plnění Smlouvy o úpisu.</w:t>
      </w:r>
    </w:p>
    <w:p w14:paraId="367728F9"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585A103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zpracovává osobní údaje v přiměřeném a relevantním rozsahu, omezené na rozsah nezbytně nutný s ohledem na účel zpracování osobních údajů.</w:t>
      </w:r>
    </w:p>
    <w:p w14:paraId="51B08A56"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122CDCE2" w14:textId="77777777" w:rsidR="00813B28"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Emitent nezpracovává osobní údaje automatizovaným způsobem.</w:t>
      </w:r>
    </w:p>
    <w:p w14:paraId="59024740" w14:textId="77777777" w:rsidR="00764516" w:rsidRPr="00E3757E" w:rsidRDefault="00764516" w:rsidP="00A50DF3">
      <w:pPr>
        <w:widowControl w:val="0"/>
        <w:snapToGrid w:val="0"/>
        <w:spacing w:after="0" w:line="276" w:lineRule="auto"/>
        <w:rPr>
          <w:rFonts w:ascii="Calibri" w:eastAsia="Roboto" w:hAnsi="Calibri" w:cs="Calibri"/>
          <w:sz w:val="20"/>
          <w:szCs w:val="20"/>
        </w:rPr>
      </w:pPr>
    </w:p>
    <w:p w14:paraId="40FD20BD" w14:textId="2B908E49" w:rsidR="00764516" w:rsidRPr="00764516"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Příjemci osobních údajů</w:t>
      </w:r>
    </w:p>
    <w:p w14:paraId="0BE1B5A0" w14:textId="77777777" w:rsidR="00764516" w:rsidRPr="00764516" w:rsidRDefault="00764516" w:rsidP="00A50DF3">
      <w:pPr>
        <w:snapToGrid w:val="0"/>
        <w:spacing w:after="0" w:line="276" w:lineRule="auto"/>
      </w:pPr>
    </w:p>
    <w:p w14:paraId="5390A69E" w14:textId="77777777" w:rsidR="00A50DF3"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Emitent je oprávněn předat osobní údaje Vlastníků Dluhopisů příjemcům, se kterými uzavřel příslušné smlouvy o zpracování osobních údajů, a kteří budou pro Emitenta zpracovávat osobní údaje v pozici zpracovatelů.</w:t>
      </w:r>
    </w:p>
    <w:p w14:paraId="23E45E14" w14:textId="77777777" w:rsidR="00A50DF3" w:rsidRDefault="00A50DF3" w:rsidP="00A50DF3">
      <w:pPr>
        <w:widowControl w:val="0"/>
        <w:snapToGrid w:val="0"/>
        <w:spacing w:after="0" w:line="276" w:lineRule="auto"/>
        <w:rPr>
          <w:rFonts w:ascii="Calibri" w:eastAsia="Roboto" w:hAnsi="Calibri" w:cs="Calibri"/>
          <w:sz w:val="20"/>
          <w:szCs w:val="20"/>
        </w:rPr>
      </w:pPr>
    </w:p>
    <w:p w14:paraId="6DC236B8" w14:textId="6F54D10A" w:rsidR="00813B28" w:rsidRPr="00E3757E" w:rsidRDefault="00B829F8" w:rsidP="00A50DF3">
      <w:pPr>
        <w:widowControl w:val="0"/>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 xml:space="preserve">Takovými kategoriemi příjemců budou zejména: </w:t>
      </w:r>
    </w:p>
    <w:p w14:paraId="4EBA1519" w14:textId="77777777" w:rsidR="00813B28" w:rsidRPr="00E3757E" w:rsidRDefault="00B829F8" w:rsidP="00A50DF3">
      <w:pPr>
        <w:pStyle w:val="Nadpis1"/>
        <w:keepNext w:val="0"/>
        <w:keepLines w:val="0"/>
        <w:widowControl w:val="0"/>
        <w:numPr>
          <w:ilvl w:val="0"/>
          <w:numId w:val="7"/>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právním zástupci,</w:t>
      </w:r>
    </w:p>
    <w:p w14:paraId="53C83B45" w14:textId="77777777" w:rsidR="00813B28" w:rsidRPr="00E3757E" w:rsidRDefault="00B829F8" w:rsidP="00A50DF3">
      <w:pPr>
        <w:pStyle w:val="Nadpis1"/>
        <w:keepNext w:val="0"/>
        <w:keepLines w:val="0"/>
        <w:widowControl w:val="0"/>
        <w:numPr>
          <w:ilvl w:val="0"/>
          <w:numId w:val="7"/>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provozovatelé internetových stránek Emitenta,</w:t>
      </w:r>
    </w:p>
    <w:p w14:paraId="4396A214" w14:textId="77777777" w:rsidR="00813B28" w:rsidRPr="00E3757E" w:rsidRDefault="00B829F8" w:rsidP="00A50DF3">
      <w:pPr>
        <w:pStyle w:val="Nadpis1"/>
        <w:keepNext w:val="0"/>
        <w:keepLines w:val="0"/>
        <w:widowControl w:val="0"/>
        <w:numPr>
          <w:ilvl w:val="0"/>
          <w:numId w:val="7"/>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provozovatelům IT systémů a nástrojů Emitenta,</w:t>
      </w:r>
    </w:p>
    <w:p w14:paraId="04D4B535" w14:textId="77777777" w:rsidR="00813B28" w:rsidRDefault="00B829F8" w:rsidP="00A50DF3">
      <w:pPr>
        <w:pStyle w:val="Nadpis1"/>
        <w:keepNext w:val="0"/>
        <w:keepLines w:val="0"/>
        <w:widowControl w:val="0"/>
        <w:numPr>
          <w:ilvl w:val="0"/>
          <w:numId w:val="7"/>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účetním či daňovým poradcům.</w:t>
      </w:r>
    </w:p>
    <w:p w14:paraId="6C8C69A3" w14:textId="77777777" w:rsidR="00764516" w:rsidRPr="00764516" w:rsidRDefault="00764516" w:rsidP="00A50DF3">
      <w:pPr>
        <w:snapToGrid w:val="0"/>
        <w:spacing w:after="0" w:line="276" w:lineRule="auto"/>
      </w:pPr>
    </w:p>
    <w:p w14:paraId="6F3860DB"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Doba zpracování osobních údajů</w:t>
      </w:r>
    </w:p>
    <w:p w14:paraId="4C82CC10" w14:textId="77777777" w:rsidR="00764516" w:rsidRPr="00764516" w:rsidRDefault="00764516" w:rsidP="00A50DF3">
      <w:pPr>
        <w:snapToGrid w:val="0"/>
        <w:spacing w:after="0" w:line="276" w:lineRule="auto"/>
      </w:pPr>
    </w:p>
    <w:p w14:paraId="60E8B103"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Osobní údaje budou zpracovávány pouze po dobu, která je nezbytná s ohledem na účel jejich zpracování, přičemž</w:t>
      </w:r>
    </w:p>
    <w:p w14:paraId="59DB98E1" w14:textId="51B9AD04" w:rsidR="00813B28" w:rsidRPr="00E3757E" w:rsidRDefault="00B829F8" w:rsidP="00A50DF3">
      <w:pPr>
        <w:pStyle w:val="Nadpis1"/>
        <w:keepNext w:val="0"/>
        <w:keepLines w:val="0"/>
        <w:widowControl w:val="0"/>
        <w:numPr>
          <w:ilvl w:val="0"/>
          <w:numId w:val="9"/>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 xml:space="preserve">osobní údaje zpracovávané na základě právního základu dle čl. 15.3.2. písm. (a) Emisních podmínek budou zpracovávány do zániku veškerých závazků plynoucích ze Smlouvy o úpise. Tím není dotčena možnost Emitenta uvedené osobní údaje v nezbytném rozsahu dále zpracovávat pro další účely na základě právních základů dle čl. </w:t>
      </w:r>
      <w:r w:rsidR="00B735C8">
        <w:rPr>
          <w:rFonts w:ascii="Calibri" w:eastAsia="Roboto" w:hAnsi="Calibri" w:cs="Calibri"/>
          <w:b w:val="0"/>
          <w:szCs w:val="20"/>
        </w:rPr>
        <w:t>15.</w:t>
      </w:r>
      <w:r w:rsidRPr="00E3757E">
        <w:rPr>
          <w:rFonts w:ascii="Calibri" w:eastAsia="Roboto" w:hAnsi="Calibri" w:cs="Calibri"/>
          <w:b w:val="0"/>
          <w:szCs w:val="20"/>
        </w:rPr>
        <w:t xml:space="preserve">3.2. a </w:t>
      </w:r>
      <w:r w:rsidR="00B735C8">
        <w:rPr>
          <w:rFonts w:ascii="Calibri" w:eastAsia="Roboto" w:hAnsi="Calibri" w:cs="Calibri"/>
          <w:b w:val="0"/>
          <w:szCs w:val="20"/>
        </w:rPr>
        <w:t>15.</w:t>
      </w:r>
      <w:r w:rsidRPr="00E3757E">
        <w:rPr>
          <w:rFonts w:ascii="Calibri" w:eastAsia="Roboto" w:hAnsi="Calibri" w:cs="Calibri"/>
          <w:b w:val="0"/>
          <w:szCs w:val="20"/>
        </w:rPr>
        <w:t>3.3. tohoto dokumentu,</w:t>
      </w:r>
    </w:p>
    <w:p w14:paraId="5884D2F1" w14:textId="77777777" w:rsidR="00813B28" w:rsidRPr="00E3757E" w:rsidRDefault="00B829F8" w:rsidP="00A50DF3">
      <w:pPr>
        <w:pStyle w:val="Nadpis1"/>
        <w:keepNext w:val="0"/>
        <w:keepLines w:val="0"/>
        <w:widowControl w:val="0"/>
        <w:numPr>
          <w:ilvl w:val="0"/>
          <w:numId w:val="9"/>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osobní údaje zpracovávané na základě právního základu dle čl. 15.3.2. písm. (b) Emisních podmínek budou zpracovávány po dobu trvání příslušné právní povinnosti Emitenta, a</w:t>
      </w:r>
    </w:p>
    <w:p w14:paraId="7A9D5445" w14:textId="77777777" w:rsidR="00813B28" w:rsidRDefault="00B829F8" w:rsidP="00A50DF3">
      <w:pPr>
        <w:pStyle w:val="Nadpis1"/>
        <w:keepNext w:val="0"/>
        <w:keepLines w:val="0"/>
        <w:widowControl w:val="0"/>
        <w:numPr>
          <w:ilvl w:val="0"/>
          <w:numId w:val="9"/>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osobní údaje zpracovávané na základě právního základu dle čl. 15.3.2. písm. (c) Emisních podmínek budou zpracovávány po dobu maximálně 10 let od dne zániku veškerých závazků plynoucích ze Smlouvy o úpise. V případě zahájení a trvání soudního, správního nebo jiného řízení, které se bude týkat práv a/nebo povinnosti Emitenta ve vztahu k příslušnému Vlastníkovi Dluhopisu, neskončí doba zpracování osobních údajů před skončením takového řízení.</w:t>
      </w:r>
    </w:p>
    <w:p w14:paraId="4709788D" w14:textId="77777777" w:rsidR="00764516" w:rsidRPr="00764516" w:rsidRDefault="00764516" w:rsidP="00A50DF3">
      <w:pPr>
        <w:snapToGrid w:val="0"/>
        <w:spacing w:after="0" w:line="276" w:lineRule="auto"/>
      </w:pPr>
    </w:p>
    <w:p w14:paraId="00B6CA6A" w14:textId="77777777" w:rsidR="00813B28" w:rsidRDefault="00B829F8" w:rsidP="00A50DF3">
      <w:pPr>
        <w:pStyle w:val="Nadpis1"/>
        <w:keepNext w:val="0"/>
        <w:keepLines w:val="0"/>
        <w:widowControl w:val="0"/>
        <w:numPr>
          <w:ilvl w:val="1"/>
          <w:numId w:val="12"/>
        </w:numPr>
        <w:snapToGrid w:val="0"/>
        <w:spacing w:after="0" w:line="276" w:lineRule="auto"/>
        <w:rPr>
          <w:rFonts w:ascii="Calibri" w:eastAsia="Roboto" w:hAnsi="Calibri" w:cs="Calibri"/>
          <w:szCs w:val="20"/>
        </w:rPr>
      </w:pPr>
      <w:r w:rsidRPr="00E3757E">
        <w:rPr>
          <w:rFonts w:ascii="Calibri" w:eastAsia="Roboto" w:hAnsi="Calibri" w:cs="Calibri"/>
          <w:szCs w:val="20"/>
        </w:rPr>
        <w:t>Práva subjektů v souvislosti s jejich zpracováním</w:t>
      </w:r>
    </w:p>
    <w:p w14:paraId="794A81DC" w14:textId="77777777" w:rsidR="00764516" w:rsidRPr="00764516" w:rsidRDefault="00764516" w:rsidP="00A50DF3">
      <w:pPr>
        <w:snapToGrid w:val="0"/>
        <w:spacing w:after="0" w:line="276" w:lineRule="auto"/>
      </w:pPr>
    </w:p>
    <w:p w14:paraId="7F7FF4D5"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Vlastník Dluhopisu má právo požadovat od Emitenta:</w:t>
      </w:r>
    </w:p>
    <w:p w14:paraId="6AE095A6" w14:textId="77777777" w:rsidR="00813B28" w:rsidRPr="00E3757E" w:rsidRDefault="00B829F8" w:rsidP="00A50DF3">
      <w:pPr>
        <w:pStyle w:val="Nadpis1"/>
        <w:keepNext w:val="0"/>
        <w:keepLines w:val="0"/>
        <w:widowControl w:val="0"/>
        <w:numPr>
          <w:ilvl w:val="0"/>
          <w:numId w:val="8"/>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přístup ke svým osobním údajům v souladu s čl. 15 GDPR;</w:t>
      </w:r>
    </w:p>
    <w:p w14:paraId="44D9F9DD" w14:textId="77777777" w:rsidR="00813B28" w:rsidRPr="00E3757E" w:rsidRDefault="00B829F8" w:rsidP="00A50DF3">
      <w:pPr>
        <w:pStyle w:val="Nadpis1"/>
        <w:keepNext w:val="0"/>
        <w:keepLines w:val="0"/>
        <w:widowControl w:val="0"/>
        <w:numPr>
          <w:ilvl w:val="0"/>
          <w:numId w:val="8"/>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opravu nebo výmaz svých osobních údajů v souladu s čl. 16 a 17 GDPR;</w:t>
      </w:r>
    </w:p>
    <w:p w14:paraId="79537729" w14:textId="77777777" w:rsidR="00813B28" w:rsidRPr="00E3757E" w:rsidRDefault="00B829F8" w:rsidP="00A50DF3">
      <w:pPr>
        <w:pStyle w:val="Nadpis1"/>
        <w:keepNext w:val="0"/>
        <w:keepLines w:val="0"/>
        <w:widowControl w:val="0"/>
        <w:numPr>
          <w:ilvl w:val="0"/>
          <w:numId w:val="8"/>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omezení zpracování svých osobních údajů v souladu s čl. 18 GDPR;</w:t>
      </w:r>
    </w:p>
    <w:p w14:paraId="120F64F8" w14:textId="77777777" w:rsidR="00813B28" w:rsidRPr="00E3757E" w:rsidRDefault="00B829F8" w:rsidP="00A50DF3">
      <w:pPr>
        <w:pStyle w:val="Nadpis1"/>
        <w:keepNext w:val="0"/>
        <w:keepLines w:val="0"/>
        <w:widowControl w:val="0"/>
        <w:numPr>
          <w:ilvl w:val="0"/>
          <w:numId w:val="8"/>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přenositelnost svých osobních údajů zpracovávaných Emitentem v souladu s čl. 20 GDPR;</w:t>
      </w:r>
    </w:p>
    <w:p w14:paraId="73A14858" w14:textId="77777777" w:rsidR="00813B28" w:rsidRDefault="00B829F8" w:rsidP="00A50DF3">
      <w:pPr>
        <w:pStyle w:val="Nadpis1"/>
        <w:keepNext w:val="0"/>
        <w:keepLines w:val="0"/>
        <w:widowControl w:val="0"/>
        <w:numPr>
          <w:ilvl w:val="0"/>
          <w:numId w:val="8"/>
        </w:numPr>
        <w:snapToGrid w:val="0"/>
        <w:spacing w:after="0" w:line="276" w:lineRule="auto"/>
        <w:ind w:left="851" w:hanging="567"/>
        <w:rPr>
          <w:rFonts w:ascii="Calibri" w:eastAsia="Roboto" w:hAnsi="Calibri" w:cs="Calibri"/>
          <w:b w:val="0"/>
          <w:szCs w:val="20"/>
        </w:rPr>
      </w:pPr>
      <w:r w:rsidRPr="00E3757E">
        <w:rPr>
          <w:rFonts w:ascii="Calibri" w:eastAsia="Roboto" w:hAnsi="Calibri" w:cs="Calibri"/>
          <w:b w:val="0"/>
          <w:szCs w:val="20"/>
        </w:rPr>
        <w:t>vznést vůči Emitentovi námitku proti zpracování svých osobních údajů v souladu s čl. 21 GDPR.</w:t>
      </w:r>
    </w:p>
    <w:p w14:paraId="7AA18169" w14:textId="77777777" w:rsidR="00764516" w:rsidRPr="00764516" w:rsidRDefault="00764516" w:rsidP="00A50DF3">
      <w:pPr>
        <w:snapToGrid w:val="0"/>
        <w:spacing w:after="0" w:line="276" w:lineRule="auto"/>
      </w:pPr>
    </w:p>
    <w:p w14:paraId="0D615866"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Vlastník Dluhopisů je dále oprávněn podat stížnost u dozorového orgánu, kterým je Úřad pro ochranu osobních </w:t>
      </w:r>
      <w:r w:rsidRPr="00E3757E">
        <w:rPr>
          <w:rFonts w:ascii="Calibri" w:eastAsia="Roboto" w:hAnsi="Calibri" w:cs="Calibri"/>
          <w:sz w:val="20"/>
          <w:szCs w:val="20"/>
        </w:rPr>
        <w:lastRenderedPageBreak/>
        <w:t>údajů.</w:t>
      </w:r>
    </w:p>
    <w:p w14:paraId="2E028270" w14:textId="77777777" w:rsidR="00A50DF3" w:rsidRPr="00E3757E" w:rsidRDefault="00A50DF3" w:rsidP="00A50DF3">
      <w:pPr>
        <w:widowControl w:val="0"/>
        <w:snapToGrid w:val="0"/>
        <w:spacing w:after="0" w:line="276" w:lineRule="auto"/>
        <w:ind w:left="0" w:firstLine="0"/>
        <w:rPr>
          <w:rFonts w:ascii="Calibri" w:eastAsia="Roboto" w:hAnsi="Calibri" w:cs="Calibri"/>
          <w:sz w:val="20"/>
          <w:szCs w:val="20"/>
        </w:rPr>
      </w:pPr>
    </w:p>
    <w:p w14:paraId="6A890144"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r w:rsidRPr="00E3757E">
        <w:rPr>
          <w:rFonts w:ascii="Calibri" w:eastAsia="Roboto" w:hAnsi="Calibri" w:cs="Calibri"/>
          <w:szCs w:val="20"/>
        </w:rPr>
        <w:t>Rizika spojená s investicí do Dluhopisů</w:t>
      </w:r>
    </w:p>
    <w:p w14:paraId="24D6D549" w14:textId="77777777" w:rsidR="00764516" w:rsidRPr="00764516" w:rsidRDefault="00764516" w:rsidP="00A50DF3">
      <w:pPr>
        <w:snapToGrid w:val="0"/>
        <w:spacing w:after="0" w:line="276" w:lineRule="auto"/>
      </w:pPr>
    </w:p>
    <w:p w14:paraId="25028118" w14:textId="42A3E3BD" w:rsidR="00813B28" w:rsidRDefault="00B829F8" w:rsidP="00A50DF3">
      <w:pPr>
        <w:snapToGrid w:val="0"/>
        <w:spacing w:after="0" w:line="276" w:lineRule="auto"/>
        <w:rPr>
          <w:rFonts w:ascii="Calibri" w:eastAsia="Roboto" w:hAnsi="Calibri" w:cs="Calibri"/>
          <w:sz w:val="20"/>
          <w:szCs w:val="20"/>
        </w:rPr>
      </w:pPr>
      <w:r w:rsidRPr="00E3757E">
        <w:rPr>
          <w:rFonts w:ascii="Calibri" w:eastAsia="Roboto" w:hAnsi="Calibri" w:cs="Calibri"/>
          <w:sz w:val="20"/>
          <w:szCs w:val="20"/>
        </w:rPr>
        <w:t>Emitent uvádí níže určité rizikové fakt</w:t>
      </w:r>
      <w:r w:rsidR="00C13470">
        <w:rPr>
          <w:rFonts w:ascii="Calibri" w:eastAsia="Roboto" w:hAnsi="Calibri" w:cs="Calibri"/>
          <w:sz w:val="20"/>
          <w:szCs w:val="20"/>
        </w:rPr>
        <w:t>o</w:t>
      </w:r>
      <w:r w:rsidRPr="00E3757E">
        <w:rPr>
          <w:rFonts w:ascii="Calibri" w:eastAsia="Roboto" w:hAnsi="Calibri" w:cs="Calibri"/>
          <w:sz w:val="20"/>
          <w:szCs w:val="20"/>
        </w:rPr>
        <w:t>ry, které mohou ovlivnit schopnost Emitenta plnit jeho závazky z Dluhopisů vůči Vlastníkům Dluhopisů. Následující popis není odbornou analýzou ani investičním doporučením. Jakékoliv rozhodnutí zájemce o koupi Dluhopisu by mělo být založena na informacích obsažených v Emisních podmínkách a na vlastní analýze výhod a rizik investice do Dluhopisů.</w:t>
      </w:r>
    </w:p>
    <w:p w14:paraId="6C9B063F" w14:textId="77777777" w:rsidR="00764516" w:rsidRPr="00E3757E" w:rsidRDefault="00764516" w:rsidP="00A50DF3">
      <w:pPr>
        <w:snapToGrid w:val="0"/>
        <w:spacing w:after="0" w:line="276" w:lineRule="auto"/>
        <w:rPr>
          <w:rFonts w:ascii="Calibri" w:eastAsia="Roboto" w:hAnsi="Calibri" w:cs="Calibri"/>
          <w:sz w:val="20"/>
          <w:szCs w:val="20"/>
        </w:rPr>
      </w:pPr>
    </w:p>
    <w:p w14:paraId="6C1F4511" w14:textId="3C37BACD" w:rsidR="00813B28" w:rsidRDefault="00B829F8" w:rsidP="00A50DF3">
      <w:pPr>
        <w:pStyle w:val="Nadpis1"/>
        <w:keepNext w:val="0"/>
        <w:keepLines w:val="0"/>
        <w:widowControl w:val="0"/>
        <w:numPr>
          <w:ilvl w:val="1"/>
          <w:numId w:val="12"/>
        </w:numPr>
        <w:pBdr>
          <w:top w:val="nil"/>
          <w:left w:val="nil"/>
          <w:bottom w:val="nil"/>
          <w:right w:val="nil"/>
          <w:between w:val="nil"/>
        </w:pBdr>
        <w:snapToGrid w:val="0"/>
        <w:spacing w:after="0" w:line="276" w:lineRule="auto"/>
        <w:rPr>
          <w:rFonts w:ascii="Calibri" w:eastAsia="Roboto" w:hAnsi="Calibri" w:cs="Calibri"/>
          <w:szCs w:val="20"/>
        </w:rPr>
      </w:pPr>
      <w:r w:rsidRPr="00E3757E">
        <w:rPr>
          <w:rFonts w:ascii="Calibri" w:eastAsia="Roboto" w:hAnsi="Calibri" w:cs="Calibri"/>
          <w:szCs w:val="20"/>
        </w:rPr>
        <w:t>Rizika spojená s</w:t>
      </w:r>
      <w:r w:rsidR="00764516">
        <w:rPr>
          <w:rFonts w:ascii="Calibri" w:eastAsia="Roboto" w:hAnsi="Calibri" w:cs="Calibri"/>
          <w:szCs w:val="20"/>
        </w:rPr>
        <w:t> </w:t>
      </w:r>
      <w:r w:rsidRPr="00E3757E">
        <w:rPr>
          <w:rFonts w:ascii="Calibri" w:eastAsia="Roboto" w:hAnsi="Calibri" w:cs="Calibri"/>
          <w:szCs w:val="20"/>
        </w:rPr>
        <w:t>dluhopisy</w:t>
      </w:r>
    </w:p>
    <w:p w14:paraId="65014FA4" w14:textId="77777777" w:rsidR="00764516" w:rsidRPr="00764516" w:rsidRDefault="00764516" w:rsidP="00A50DF3">
      <w:pPr>
        <w:snapToGrid w:val="0"/>
        <w:spacing w:after="0" w:line="276" w:lineRule="auto"/>
      </w:pPr>
    </w:p>
    <w:p w14:paraId="5253865F" w14:textId="77777777" w:rsidR="001210C6"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Dluhopisy nepředstavují pojištěné pohledávky</w:t>
      </w:r>
      <w:r w:rsidR="00B0535D" w:rsidRPr="00E3757E">
        <w:rPr>
          <w:rFonts w:ascii="Calibri" w:eastAsia="Roboto" w:hAnsi="Calibri" w:cs="Calibri"/>
          <w:sz w:val="20"/>
          <w:szCs w:val="20"/>
        </w:rPr>
        <w:t>.</w:t>
      </w:r>
    </w:p>
    <w:p w14:paraId="3E60A720" w14:textId="7ABA8267" w:rsidR="000E54C2"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Na pohledávky Vlastníků dluhopisů se pro </w:t>
      </w:r>
      <w:proofErr w:type="spellStart"/>
      <w:r w:rsidRPr="00E3757E">
        <w:rPr>
          <w:rFonts w:ascii="Calibri" w:eastAsia="Roboto" w:hAnsi="Calibri" w:cs="Calibri"/>
          <w:sz w:val="20"/>
          <w:szCs w:val="20"/>
        </w:rPr>
        <w:t>případ</w:t>
      </w:r>
      <w:r w:rsidR="00A50DF3">
        <w:rPr>
          <w:rFonts w:ascii="Calibri" w:eastAsia="Roboto" w:hAnsi="Calibri" w:cs="Calibri"/>
          <w:sz w:val="20"/>
          <w:szCs w:val="20"/>
        </w:rPr>
        <w:t>ą</w:t>
      </w:r>
      <w:proofErr w:type="spellEnd"/>
      <w:r w:rsidRPr="00E3757E">
        <w:rPr>
          <w:rFonts w:ascii="Calibri" w:eastAsia="Roboto" w:hAnsi="Calibri" w:cs="Calibri"/>
          <w:sz w:val="20"/>
          <w:szCs w:val="20"/>
        </w:rPr>
        <w:t xml:space="preserve"> neschopnosti Emitenta dostát svým dluhům z vydaných Dluhopisů nevztahuje žádné zákonné nebo jiné pojištění ani právo na plnění, např. z Garančního fondu obchodníků s cennými papíry. Tím se pohledávky z Dluhopisů liší například od pohledávek z vkladů u bank.</w:t>
      </w:r>
    </w:p>
    <w:p w14:paraId="271C4A4E"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73EAF2B2" w14:textId="12C3B2D2" w:rsidR="00764516"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úrokové sazby</w:t>
      </w:r>
      <w:r w:rsidR="00B0535D" w:rsidRPr="00E3757E">
        <w:rPr>
          <w:rFonts w:ascii="Calibri" w:eastAsia="Roboto" w:hAnsi="Calibri" w:cs="Calibri"/>
          <w:sz w:val="20"/>
          <w:szCs w:val="20"/>
        </w:rPr>
        <w:t>.</w:t>
      </w:r>
    </w:p>
    <w:p w14:paraId="7BCC6711" w14:textId="4202137F" w:rsidR="000E54C2"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Vlastník dluhopisů je vystaven riziku poklesu ceny Dluhopisu v důsledku změny tržních úrokových sazeb. Ceny Dluhopisů a velikost tržní úrokové míry se chovají protichůdně. Držitele Dluhopisu s pevnou úrokovou sazbou tak může postihnout riziko poklesu ceny takového Dluhopisu, pokud by se zvýšily tržní úrokové sazby.</w:t>
      </w:r>
    </w:p>
    <w:p w14:paraId="0FD32D69"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u w:val="single"/>
        </w:rPr>
      </w:pPr>
    </w:p>
    <w:p w14:paraId="6FFDE290" w14:textId="77777777" w:rsidR="001210C6"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předčasného splacení</w:t>
      </w:r>
      <w:r w:rsidR="00B0535D" w:rsidRPr="00E3757E">
        <w:rPr>
          <w:rFonts w:ascii="Calibri" w:eastAsia="Roboto" w:hAnsi="Calibri" w:cs="Calibri"/>
          <w:sz w:val="20"/>
          <w:szCs w:val="20"/>
        </w:rPr>
        <w:t>.</w:t>
      </w:r>
    </w:p>
    <w:p w14:paraId="2FB59C94" w14:textId="2BAB919C" w:rsidR="000E54C2"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Emitent je oprávněn emisi Dluhopisů předčasně splatit na základě vlastního rozhodnutí. Vlastník dluhopisů takové emise je vystaven riziku nižšího než předpokládaného výnosu z důvodu předčasného splacení.</w:t>
      </w:r>
    </w:p>
    <w:p w14:paraId="11540165"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7E4D6BD9" w14:textId="77777777" w:rsidR="001210C6" w:rsidRDefault="000E54C2"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nesplacení</w:t>
      </w:r>
      <w:r w:rsidR="00B0535D" w:rsidRPr="00E3757E">
        <w:rPr>
          <w:rFonts w:ascii="Calibri" w:eastAsia="Roboto" w:hAnsi="Calibri" w:cs="Calibri"/>
          <w:sz w:val="20"/>
          <w:szCs w:val="20"/>
        </w:rPr>
        <w:t xml:space="preserve">. </w:t>
      </w:r>
    </w:p>
    <w:p w14:paraId="184C0BBE" w14:textId="7B2F5F29" w:rsidR="000E54C2" w:rsidRDefault="001210C6" w:rsidP="00A50DF3">
      <w:pPr>
        <w:widowControl w:val="0"/>
        <w:snapToGrid w:val="0"/>
        <w:spacing w:after="0" w:line="276" w:lineRule="auto"/>
        <w:ind w:left="0" w:firstLine="0"/>
        <w:rPr>
          <w:rFonts w:ascii="Calibri" w:eastAsia="Roboto" w:hAnsi="Calibri" w:cs="Calibri"/>
          <w:sz w:val="20"/>
          <w:szCs w:val="20"/>
        </w:rPr>
      </w:pPr>
      <w:r>
        <w:rPr>
          <w:rFonts w:ascii="Calibri" w:eastAsia="Roboto" w:hAnsi="Calibri" w:cs="Calibri"/>
          <w:sz w:val="20"/>
          <w:szCs w:val="20"/>
        </w:rPr>
        <w:t>D</w:t>
      </w:r>
      <w:r w:rsidR="000E54C2" w:rsidRPr="00E3757E">
        <w:rPr>
          <w:rFonts w:ascii="Calibri" w:eastAsia="Roboto" w:hAnsi="Calibri" w:cs="Calibri"/>
          <w:sz w:val="20"/>
          <w:szCs w:val="20"/>
        </w:rPr>
        <w:t>luhopisy stejně jako jakákoli jiná půjčka podléhají riziku nesplacení. Za určitých okolností může dojít k tomu, že Emitent nebude schopen splácet jmenovitou hodnotu Dluhopisů a případné výnosy Dluhopisů a hodnota pro Vlastníky dluhopisů při splacení může být nižší než výše jejich původní investice, za určitých okolností může být hodnota i nula. Schopnost Emitenta splatit úroky z Dluhopisů či jistinu závisí především na podnikatelské úspěšnosti investic Emitenta.</w:t>
      </w:r>
    </w:p>
    <w:p w14:paraId="38620A8D"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3F0B097D" w14:textId="7595AE4C" w:rsidR="00813B28" w:rsidRPr="00764516" w:rsidRDefault="00B829F8" w:rsidP="00A50DF3">
      <w:pPr>
        <w:numPr>
          <w:ilvl w:val="1"/>
          <w:numId w:val="12"/>
        </w:numPr>
        <w:snapToGrid w:val="0"/>
        <w:spacing w:after="0" w:line="276" w:lineRule="auto"/>
        <w:rPr>
          <w:rFonts w:ascii="Calibri" w:hAnsi="Calibri" w:cs="Calibri"/>
          <w:sz w:val="20"/>
          <w:szCs w:val="20"/>
        </w:rPr>
      </w:pPr>
      <w:r w:rsidRPr="00E3757E">
        <w:rPr>
          <w:rFonts w:ascii="Calibri" w:eastAsia="Roboto" w:hAnsi="Calibri" w:cs="Calibri"/>
          <w:b/>
          <w:sz w:val="20"/>
          <w:szCs w:val="20"/>
        </w:rPr>
        <w:t>Rizika spojená s</w:t>
      </w:r>
      <w:r w:rsidR="00764516">
        <w:rPr>
          <w:rFonts w:ascii="Calibri" w:eastAsia="Roboto" w:hAnsi="Calibri" w:cs="Calibri"/>
          <w:b/>
          <w:sz w:val="20"/>
          <w:szCs w:val="20"/>
        </w:rPr>
        <w:t> </w:t>
      </w:r>
      <w:r w:rsidRPr="00E3757E">
        <w:rPr>
          <w:rFonts w:ascii="Calibri" w:eastAsia="Roboto" w:hAnsi="Calibri" w:cs="Calibri"/>
          <w:b/>
          <w:sz w:val="20"/>
          <w:szCs w:val="20"/>
        </w:rPr>
        <w:t>Emitentem</w:t>
      </w:r>
    </w:p>
    <w:p w14:paraId="28C716D2" w14:textId="77777777" w:rsidR="00764516" w:rsidRPr="00E3757E" w:rsidRDefault="00764516" w:rsidP="00A50DF3">
      <w:pPr>
        <w:snapToGrid w:val="0"/>
        <w:spacing w:after="0" w:line="276" w:lineRule="auto"/>
        <w:ind w:left="567" w:firstLine="0"/>
        <w:rPr>
          <w:rFonts w:ascii="Calibri" w:hAnsi="Calibri" w:cs="Calibri"/>
          <w:sz w:val="20"/>
          <w:szCs w:val="20"/>
        </w:rPr>
      </w:pPr>
    </w:p>
    <w:p w14:paraId="4D4EBA77" w14:textId="77777777" w:rsidR="001210C6"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vyšší moci</w:t>
      </w:r>
      <w:r w:rsidRPr="00E3757E">
        <w:rPr>
          <w:rFonts w:ascii="Calibri" w:eastAsia="Roboto" w:hAnsi="Calibri" w:cs="Calibri"/>
          <w:sz w:val="20"/>
          <w:szCs w:val="20"/>
        </w:rPr>
        <w:t>.</w:t>
      </w:r>
    </w:p>
    <w:p w14:paraId="7C16BC4D" w14:textId="5ABADA1F" w:rsidR="00B0535D"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Může nastat událost vyšší moci, která se vymyká kontrole Emitenta, jako je např. válka, vzpoura, přírodní katastrofa, pandemie, neoprávněný zásah státních orgánů, neoprávněné udělení pokut a sankcí státními orgány, neoprávněné obstavení účtů, neoprávněné zabavení majetku apod. Taková událost může mít negativní dopad na hospodářské výsledky Emitenta.</w:t>
      </w:r>
    </w:p>
    <w:p w14:paraId="78298F5D"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1FC42A75" w14:textId="77777777" w:rsidR="001210C6"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soudních sporů</w:t>
      </w:r>
      <w:r w:rsidRPr="00E3757E">
        <w:rPr>
          <w:rFonts w:ascii="Calibri" w:eastAsia="Roboto" w:hAnsi="Calibri" w:cs="Calibri"/>
          <w:sz w:val="20"/>
          <w:szCs w:val="20"/>
        </w:rPr>
        <w:t>.</w:t>
      </w:r>
    </w:p>
    <w:p w14:paraId="0FF766EE" w14:textId="1E2580A0" w:rsidR="00B0535D"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K datu vyhotovení těchto Emisních podmínek není Emitent účastníkem žádných soudních ani rozhodčích řízení. Emitent si není dále vědom, že by byl ke dni vyhotovení Emisních podmínek účastníkem jakýchkoliv sporů, jež by mohly nepříznivě ovlivnit hospodářský výsledek Emitenta. Do budoucna však existenci výše uvedených sporů nelze vyloučit. Výsledek případných soudních sporů je obtížně předvídatelný a může dojít k překvapivým rozsudkům i na základě nedostatečně odůvodněných skutečností. Mnoho soudních sporů v České republice trvá i několik let, což může oslabit exekuční vymahatelnost žalovaných nároků. </w:t>
      </w:r>
    </w:p>
    <w:p w14:paraId="70720782"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7C0B4717" w14:textId="77777777" w:rsidR="001210C6"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Legislativní riziko</w:t>
      </w:r>
      <w:r w:rsidRPr="00E3757E">
        <w:rPr>
          <w:rFonts w:ascii="Calibri" w:eastAsia="Roboto" w:hAnsi="Calibri" w:cs="Calibri"/>
          <w:sz w:val="20"/>
          <w:szCs w:val="20"/>
        </w:rPr>
        <w:t>.</w:t>
      </w:r>
    </w:p>
    <w:p w14:paraId="71EFD570" w14:textId="0CDFAD62" w:rsidR="00B0535D"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lastRenderedPageBreak/>
        <w:t>Legislativní riziko představuje riziko změny právní úpravy, která se vztahuje na předmět podnikání Emitenta. Případné změny legislativy mohou způsobit zvýšenou finanční, administrativní či jinou náročnost, díky které by mohl být Emitent nucen upravit své investiční záměry. Tyto změny by se mohly následně negativně projevit na jeho hospodářské situaci.</w:t>
      </w:r>
    </w:p>
    <w:p w14:paraId="3435E36E"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62A5F5AB" w14:textId="77777777" w:rsidR="001210C6" w:rsidRDefault="00B0535D"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u w:val="single"/>
        </w:rPr>
        <w:t>Riziko likvidity</w:t>
      </w:r>
      <w:r w:rsidRPr="00E3757E">
        <w:rPr>
          <w:rFonts w:ascii="Calibri" w:eastAsia="Roboto" w:hAnsi="Calibri" w:cs="Calibri"/>
          <w:sz w:val="20"/>
          <w:szCs w:val="20"/>
        </w:rPr>
        <w:t xml:space="preserve">. </w:t>
      </w:r>
    </w:p>
    <w:p w14:paraId="4D09F1FF" w14:textId="13CE7C29" w:rsidR="00B0535D" w:rsidRDefault="001210C6" w:rsidP="00A50DF3">
      <w:pPr>
        <w:widowControl w:val="0"/>
        <w:snapToGrid w:val="0"/>
        <w:spacing w:after="0" w:line="276" w:lineRule="auto"/>
        <w:ind w:left="0" w:firstLine="0"/>
        <w:rPr>
          <w:rFonts w:ascii="Calibri" w:eastAsia="Roboto" w:hAnsi="Calibri" w:cs="Calibri"/>
          <w:sz w:val="20"/>
          <w:szCs w:val="20"/>
        </w:rPr>
      </w:pPr>
      <w:r>
        <w:rPr>
          <w:rFonts w:ascii="Calibri" w:eastAsia="Roboto" w:hAnsi="Calibri" w:cs="Calibri"/>
          <w:sz w:val="20"/>
          <w:szCs w:val="20"/>
        </w:rPr>
        <w:t>R</w:t>
      </w:r>
      <w:r w:rsidR="00B0535D" w:rsidRPr="00E3757E">
        <w:rPr>
          <w:rFonts w:ascii="Calibri" w:eastAsia="Roboto" w:hAnsi="Calibri" w:cs="Calibri"/>
          <w:sz w:val="20"/>
          <w:szCs w:val="20"/>
        </w:rPr>
        <w:t>iziko likvidity je riziko nedostatku likvidních prostředků pro splácení splatných dluhů Emitenta (např. dluhů z Dluhopisů), tj. nerovnováha struktury majetku Emitenta a závazků, a to z důvodu různých termínů splatnosti závazků a kvůli portfoliu zdrojů financování Emitenta. Likvidita Emitenta může být ovlivněna zejména výsledky hospodaření Emitenta.</w:t>
      </w:r>
    </w:p>
    <w:p w14:paraId="342AE68C"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6D0F238F" w14:textId="77777777" w:rsidR="00813B28" w:rsidRDefault="00B829F8" w:rsidP="00A50DF3">
      <w:pPr>
        <w:pStyle w:val="Nadpis1"/>
        <w:keepNext w:val="0"/>
        <w:keepLines w:val="0"/>
        <w:widowControl w:val="0"/>
        <w:numPr>
          <w:ilvl w:val="0"/>
          <w:numId w:val="12"/>
        </w:numPr>
        <w:snapToGrid w:val="0"/>
        <w:spacing w:after="0" w:line="276" w:lineRule="auto"/>
        <w:rPr>
          <w:rFonts w:ascii="Calibri" w:eastAsia="Roboto" w:hAnsi="Calibri" w:cs="Calibri"/>
          <w:szCs w:val="20"/>
        </w:rPr>
      </w:pPr>
      <w:r w:rsidRPr="00E3757E">
        <w:rPr>
          <w:rFonts w:ascii="Calibri" w:eastAsia="Roboto" w:hAnsi="Calibri" w:cs="Calibri"/>
          <w:szCs w:val="20"/>
        </w:rPr>
        <w:t xml:space="preserve">Rozhodné právo a jazyk </w:t>
      </w:r>
    </w:p>
    <w:p w14:paraId="36C8A9B8" w14:textId="77777777" w:rsidR="00764516" w:rsidRPr="00764516" w:rsidRDefault="00764516" w:rsidP="00A50DF3">
      <w:pPr>
        <w:snapToGrid w:val="0"/>
        <w:spacing w:after="0" w:line="276" w:lineRule="auto"/>
      </w:pPr>
    </w:p>
    <w:p w14:paraId="78D42573"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 xml:space="preserve">Tyto Emisní podmínky a práva a povinnosti vyplývající z Dluhopisů se řídí právními předpisy České republiky.  </w:t>
      </w:r>
    </w:p>
    <w:p w14:paraId="7DAD9A65" w14:textId="77777777" w:rsidR="00813B28"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Emisní podmínky mohou být přeloženy do dalších jazyků. Dojde-li k rozporu mezi různými jazykovými verzemi Emisních podmínek, bude rozhodující verze česká.</w:t>
      </w:r>
    </w:p>
    <w:p w14:paraId="4B629CDE" w14:textId="77777777" w:rsidR="00764516" w:rsidRPr="00E3757E" w:rsidRDefault="00764516" w:rsidP="00A50DF3">
      <w:pPr>
        <w:widowControl w:val="0"/>
        <w:snapToGrid w:val="0"/>
        <w:spacing w:after="0" w:line="276" w:lineRule="auto"/>
        <w:ind w:left="0" w:firstLine="0"/>
        <w:rPr>
          <w:rFonts w:ascii="Calibri" w:eastAsia="Roboto" w:hAnsi="Calibri" w:cs="Calibri"/>
          <w:sz w:val="20"/>
          <w:szCs w:val="20"/>
        </w:rPr>
      </w:pPr>
    </w:p>
    <w:p w14:paraId="08090B02" w14:textId="77777777" w:rsidR="00813B28" w:rsidRPr="00E3757E" w:rsidRDefault="00B829F8" w:rsidP="00A50DF3">
      <w:pPr>
        <w:widowControl w:val="0"/>
        <w:snapToGrid w:val="0"/>
        <w:spacing w:after="0" w:line="276" w:lineRule="auto"/>
        <w:ind w:left="0" w:firstLine="0"/>
        <w:rPr>
          <w:rFonts w:ascii="Calibri" w:eastAsia="Roboto" w:hAnsi="Calibri" w:cs="Calibri"/>
          <w:sz w:val="20"/>
          <w:szCs w:val="20"/>
        </w:rPr>
      </w:pPr>
      <w:r w:rsidRPr="00E3757E">
        <w:rPr>
          <w:rFonts w:ascii="Calibri" w:eastAsia="Roboto" w:hAnsi="Calibri" w:cs="Calibri"/>
          <w:sz w:val="20"/>
          <w:szCs w:val="20"/>
        </w:rPr>
        <w:t>Tyto Emisní podmínky budou v tištěné podobě uloženy v sídle a Určené provozovně Emitenta, kde se s nimi Vlastníci Dluhopisů mohou seznámit. Emisní podmínky budou také zpřístupněny na webu Emitenta.</w:t>
      </w:r>
    </w:p>
    <w:p w14:paraId="42D6A10B" w14:textId="77777777" w:rsidR="006004DA" w:rsidRPr="00E3757E" w:rsidRDefault="006004DA" w:rsidP="00A50DF3">
      <w:pPr>
        <w:widowControl w:val="0"/>
        <w:snapToGrid w:val="0"/>
        <w:spacing w:after="0" w:line="276" w:lineRule="auto"/>
        <w:ind w:left="577" w:hanging="567"/>
        <w:rPr>
          <w:rFonts w:ascii="Calibri" w:eastAsia="Roboto" w:hAnsi="Calibri" w:cs="Calibri"/>
          <w:sz w:val="20"/>
          <w:szCs w:val="20"/>
        </w:rPr>
      </w:pPr>
    </w:p>
    <w:p w14:paraId="0CF24BFB" w14:textId="722E0F1A" w:rsidR="00813B28" w:rsidRDefault="00B27AA1" w:rsidP="00A50DF3">
      <w:pPr>
        <w:widowControl w:val="0"/>
        <w:snapToGrid w:val="0"/>
        <w:spacing w:after="0" w:line="276" w:lineRule="auto"/>
        <w:ind w:left="577" w:hanging="567"/>
        <w:rPr>
          <w:rFonts w:ascii="Calibri" w:eastAsia="Roboto" w:hAnsi="Calibri" w:cs="Calibri"/>
          <w:sz w:val="20"/>
          <w:szCs w:val="20"/>
        </w:rPr>
      </w:pPr>
      <w:r w:rsidRPr="00E3757E">
        <w:rPr>
          <w:rFonts w:ascii="Calibri" w:eastAsia="Roboto" w:hAnsi="Calibri" w:cs="Calibri"/>
          <w:sz w:val="20"/>
          <w:szCs w:val="20"/>
        </w:rPr>
        <w:t>Ve Zlíně</w:t>
      </w:r>
      <w:r w:rsidR="00B829F8" w:rsidRPr="00E3757E">
        <w:rPr>
          <w:rFonts w:ascii="Calibri" w:eastAsia="Roboto" w:hAnsi="Calibri" w:cs="Calibri"/>
          <w:sz w:val="20"/>
          <w:szCs w:val="20"/>
        </w:rPr>
        <w:t>, dne</w:t>
      </w:r>
      <w:bookmarkStart w:id="69" w:name="bookmark=id.34g0dwd" w:colFirst="0" w:colLast="0"/>
      <w:bookmarkEnd w:id="69"/>
      <w:r w:rsidR="00B829F8" w:rsidRPr="00E3757E">
        <w:rPr>
          <w:rFonts w:ascii="Calibri" w:eastAsia="Roboto" w:hAnsi="Calibri" w:cs="Calibri"/>
          <w:sz w:val="20"/>
          <w:szCs w:val="20"/>
        </w:rPr>
        <w:t xml:space="preserve"> </w:t>
      </w:r>
      <w:r w:rsidR="001210C6">
        <w:rPr>
          <w:rFonts w:ascii="Calibri" w:eastAsia="Roboto" w:hAnsi="Calibri" w:cs="Calibri"/>
          <w:sz w:val="20"/>
          <w:szCs w:val="20"/>
        </w:rPr>
        <w:t>2</w:t>
      </w:r>
      <w:r w:rsidR="000849B6">
        <w:rPr>
          <w:rFonts w:ascii="Calibri" w:eastAsia="Roboto" w:hAnsi="Calibri" w:cs="Calibri"/>
          <w:sz w:val="20"/>
          <w:szCs w:val="20"/>
        </w:rPr>
        <w:t>7</w:t>
      </w:r>
      <w:r w:rsidR="001210C6">
        <w:rPr>
          <w:rFonts w:ascii="Calibri" w:eastAsia="Roboto" w:hAnsi="Calibri" w:cs="Calibri"/>
          <w:sz w:val="20"/>
          <w:szCs w:val="20"/>
        </w:rPr>
        <w:t>.03.2026</w:t>
      </w:r>
    </w:p>
    <w:p w14:paraId="4B136396" w14:textId="77777777" w:rsidR="000849B6" w:rsidRDefault="000849B6" w:rsidP="00A50DF3">
      <w:pPr>
        <w:widowControl w:val="0"/>
        <w:snapToGrid w:val="0"/>
        <w:spacing w:after="0" w:line="276" w:lineRule="auto"/>
        <w:ind w:left="577" w:hanging="567"/>
        <w:rPr>
          <w:rFonts w:ascii="Calibri" w:eastAsia="Roboto" w:hAnsi="Calibri" w:cs="Calibri"/>
          <w:sz w:val="20"/>
          <w:szCs w:val="20"/>
        </w:rPr>
      </w:pPr>
    </w:p>
    <w:p w14:paraId="53919ABE" w14:textId="77777777" w:rsidR="000849B6" w:rsidRPr="00E3757E" w:rsidRDefault="000849B6" w:rsidP="00A50DF3">
      <w:pPr>
        <w:widowControl w:val="0"/>
        <w:snapToGrid w:val="0"/>
        <w:spacing w:after="0" w:line="276" w:lineRule="auto"/>
        <w:ind w:left="577" w:hanging="567"/>
        <w:rPr>
          <w:rFonts w:ascii="Calibri" w:eastAsia="Roboto" w:hAnsi="Calibri" w:cs="Calibri"/>
          <w:sz w:val="20"/>
          <w:szCs w:val="20"/>
        </w:rPr>
      </w:pPr>
    </w:p>
    <w:p w14:paraId="76A3C426" w14:textId="77777777" w:rsidR="00813B28" w:rsidRPr="00E3757E" w:rsidRDefault="00813B28" w:rsidP="00A50DF3">
      <w:pPr>
        <w:widowControl w:val="0"/>
        <w:snapToGrid w:val="0"/>
        <w:spacing w:after="0" w:line="276" w:lineRule="auto"/>
        <w:jc w:val="left"/>
        <w:rPr>
          <w:rFonts w:ascii="Calibri" w:eastAsia="Roboto" w:hAnsi="Calibri" w:cs="Calibri"/>
          <w:sz w:val="20"/>
          <w:szCs w:val="20"/>
        </w:rPr>
      </w:pPr>
    </w:p>
    <w:p w14:paraId="03A8D0BB" w14:textId="62A1D45B" w:rsidR="00813B28" w:rsidRPr="00E3757E" w:rsidRDefault="006004DA" w:rsidP="00A50DF3">
      <w:pPr>
        <w:widowControl w:val="0"/>
        <w:tabs>
          <w:tab w:val="center" w:pos="2218"/>
          <w:tab w:val="center" w:pos="4321"/>
          <w:tab w:val="center" w:pos="5041"/>
        </w:tabs>
        <w:snapToGrid w:val="0"/>
        <w:spacing w:after="0" w:line="276" w:lineRule="auto"/>
        <w:ind w:left="0" w:firstLine="0"/>
        <w:jc w:val="left"/>
        <w:rPr>
          <w:rFonts w:ascii="Calibri" w:eastAsia="Roboto" w:hAnsi="Calibri" w:cs="Calibri"/>
          <w:sz w:val="20"/>
          <w:szCs w:val="20"/>
        </w:rPr>
      </w:pPr>
      <w:r w:rsidRPr="00E3757E">
        <w:rPr>
          <w:rFonts w:ascii="Calibri" w:eastAsia="Roboto" w:hAnsi="Calibri" w:cs="Calibri"/>
          <w:sz w:val="20"/>
          <w:szCs w:val="20"/>
        </w:rPr>
        <w:t>______________________________</w:t>
      </w:r>
    </w:p>
    <w:p w14:paraId="5D80544A" w14:textId="77777777" w:rsidR="006004DA" w:rsidRPr="00E3757E" w:rsidRDefault="006004DA" w:rsidP="00A50DF3">
      <w:pPr>
        <w:widowControl w:val="0"/>
        <w:snapToGrid w:val="0"/>
        <w:spacing w:after="0" w:line="276" w:lineRule="auto"/>
        <w:ind w:right="-24"/>
        <w:rPr>
          <w:rFonts w:ascii="Calibri" w:eastAsia="Roboto" w:hAnsi="Calibri" w:cs="Calibri"/>
          <w:b/>
          <w:sz w:val="20"/>
          <w:szCs w:val="20"/>
        </w:rPr>
      </w:pPr>
      <w:r w:rsidRPr="00E3757E">
        <w:rPr>
          <w:rFonts w:ascii="Calibri" w:eastAsia="Roboto" w:hAnsi="Calibri" w:cs="Calibri"/>
          <w:b/>
          <w:sz w:val="20"/>
          <w:szCs w:val="20"/>
        </w:rPr>
        <w:t xml:space="preserve">Explicit </w:t>
      </w:r>
      <w:proofErr w:type="spellStart"/>
      <w:r w:rsidRPr="00E3757E">
        <w:rPr>
          <w:rFonts w:ascii="Calibri" w:eastAsia="Roboto" w:hAnsi="Calibri" w:cs="Calibri"/>
          <w:b/>
          <w:sz w:val="20"/>
          <w:szCs w:val="20"/>
        </w:rPr>
        <w:t>Funds</w:t>
      </w:r>
      <w:proofErr w:type="spellEnd"/>
      <w:r w:rsidRPr="00E3757E">
        <w:rPr>
          <w:rFonts w:ascii="Calibri" w:eastAsia="Roboto" w:hAnsi="Calibri" w:cs="Calibri"/>
          <w:b/>
          <w:sz w:val="20"/>
          <w:szCs w:val="20"/>
        </w:rPr>
        <w:t>, s.r.o.</w:t>
      </w:r>
      <w:r w:rsidRPr="00E3757E" w:rsidDel="00F62343">
        <w:rPr>
          <w:rFonts w:ascii="Calibri" w:eastAsia="Roboto" w:hAnsi="Calibri" w:cs="Calibri"/>
          <w:b/>
          <w:sz w:val="20"/>
          <w:szCs w:val="20"/>
        </w:rPr>
        <w:t xml:space="preserve"> </w:t>
      </w:r>
    </w:p>
    <w:p w14:paraId="1F2E8476" w14:textId="6CDC2A21" w:rsidR="006004DA" w:rsidRPr="00E3757E" w:rsidRDefault="001210C6" w:rsidP="00A50DF3">
      <w:pPr>
        <w:widowControl w:val="0"/>
        <w:snapToGrid w:val="0"/>
        <w:spacing w:after="0" w:line="276" w:lineRule="auto"/>
        <w:ind w:right="-24"/>
        <w:rPr>
          <w:rFonts w:ascii="Calibri" w:eastAsia="Roboto" w:hAnsi="Calibri" w:cs="Calibri"/>
          <w:bCs/>
          <w:sz w:val="20"/>
          <w:szCs w:val="20"/>
        </w:rPr>
      </w:pPr>
      <w:proofErr w:type="spellStart"/>
      <w:r>
        <w:rPr>
          <w:rFonts w:ascii="Calibri" w:eastAsia="Roboto" w:hAnsi="Calibri" w:cs="Calibri"/>
          <w:bCs/>
          <w:sz w:val="20"/>
          <w:szCs w:val="20"/>
        </w:rPr>
        <w:t>zást</w:t>
      </w:r>
      <w:proofErr w:type="spellEnd"/>
      <w:r>
        <w:rPr>
          <w:rFonts w:ascii="Calibri" w:eastAsia="Roboto" w:hAnsi="Calibri" w:cs="Calibri"/>
          <w:bCs/>
          <w:sz w:val="20"/>
          <w:szCs w:val="20"/>
        </w:rPr>
        <w:t xml:space="preserve">. </w:t>
      </w:r>
      <w:r w:rsidR="006004DA" w:rsidRPr="00E3757E">
        <w:rPr>
          <w:rFonts w:ascii="Calibri" w:eastAsia="Roboto" w:hAnsi="Calibri" w:cs="Calibri"/>
          <w:bCs/>
          <w:sz w:val="20"/>
          <w:szCs w:val="20"/>
        </w:rPr>
        <w:t>Viktor Jurčík, jednatel</w:t>
      </w:r>
    </w:p>
    <w:p w14:paraId="36A4055E" w14:textId="028FB0DA" w:rsidR="00813B28" w:rsidRPr="00E3757E" w:rsidRDefault="00813B28" w:rsidP="00A50DF3">
      <w:pPr>
        <w:widowControl w:val="0"/>
        <w:snapToGrid w:val="0"/>
        <w:spacing w:after="0" w:line="276" w:lineRule="auto"/>
        <w:ind w:right="-24"/>
        <w:rPr>
          <w:rFonts w:ascii="Calibri" w:eastAsia="Roboto" w:hAnsi="Calibri" w:cs="Calibri"/>
          <w:sz w:val="20"/>
          <w:szCs w:val="20"/>
        </w:rPr>
      </w:pPr>
    </w:p>
    <w:sectPr w:rsidR="00813B28" w:rsidRPr="00E3757E" w:rsidSect="00993CA4">
      <w:headerReference w:type="default" r:id="rId9"/>
      <w:footerReference w:type="default" r:id="rId10"/>
      <w:headerReference w:type="first" r:id="rId11"/>
      <w:footerReference w:type="first" r:id="rId12"/>
      <w:pgSz w:w="11906" w:h="16841"/>
      <w:pgMar w:top="1417" w:right="1417" w:bottom="1417" w:left="1417"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7CA6" w14:textId="77777777" w:rsidR="00002D9E" w:rsidRDefault="00002D9E">
      <w:pPr>
        <w:spacing w:after="0" w:line="240" w:lineRule="auto"/>
      </w:pPr>
      <w:r>
        <w:separator/>
      </w:r>
    </w:p>
  </w:endnote>
  <w:endnote w:type="continuationSeparator" w:id="0">
    <w:p w14:paraId="3473F21A" w14:textId="77777777" w:rsidR="00002D9E" w:rsidRDefault="0000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5C1CB2A-0CEC-F146-9151-A74DDBFB35D3}"/>
    <w:embedBold r:id="rId2" w:fontKey="{653868C4-F9D5-414E-9FB1-C3A3F46E393F}"/>
    <w:embedItalic r:id="rId3" w:fontKey="{32D649C4-40B0-BA44-964D-B291F83DA73E}"/>
  </w:font>
  <w:font w:name="Times New Roman">
    <w:panose1 w:val="02020603050405020304"/>
    <w:charset w:val="00"/>
    <w:family w:val="roman"/>
    <w:pitch w:val="variable"/>
    <w:sig w:usb0="E0002EFF" w:usb1="C000785B" w:usb2="00000009" w:usb3="00000000" w:csb0="000001FF" w:csb1="00000000"/>
    <w:embedRegular r:id="rId4" w:fontKey="{A10D1EF7-A958-1447-A918-E34089E420FD}"/>
    <w:embedBold r:id="rId5" w:fontKey="{1A693B45-C23E-CC42-9949-B17B4C82CC98}"/>
  </w:font>
  <w:font w:name="Courier New">
    <w:panose1 w:val="02070309020205020404"/>
    <w:charset w:val="EE"/>
    <w:family w:val="modern"/>
    <w:pitch w:val="fixed"/>
    <w:sig w:usb0="E0002EFF" w:usb1="C0007843" w:usb2="00000009" w:usb3="00000000" w:csb0="000001FF" w:csb1="00000000"/>
    <w:embedRegular r:id="rId6" w:fontKey="{C03D1EC2-1B72-F048-AED8-61DB43B1023A}"/>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8" w:fontKey="{BAFF2986-0B19-214F-AD4F-290E107B4C49}"/>
  </w:font>
  <w:font w:name="Arial MT">
    <w:altName w:val="Arial"/>
    <w:panose1 w:val="020B0604020202020204"/>
    <w:charset w:val="00"/>
    <w:family w:val="auto"/>
    <w:pitch w:val="default"/>
  </w:font>
  <w:font w:name="Calibri Light">
    <w:panose1 w:val="020F0302020204030204"/>
    <w:charset w:val="EE"/>
    <w:family w:val="swiss"/>
    <w:pitch w:val="variable"/>
    <w:sig w:usb0="E4002EFF" w:usb1="C200247B" w:usb2="00000009" w:usb3="00000000" w:csb0="000001FF" w:csb1="00000000"/>
    <w:embedRegular r:id="rId10" w:fontKey="{AB05A1A0-2FC8-5E4C-84C4-EEDEB7F82934}"/>
  </w:font>
  <w:font w:name="Georgia">
    <w:panose1 w:val="02040502050405020303"/>
    <w:charset w:val="00"/>
    <w:family w:val="roman"/>
    <w:pitch w:val="variable"/>
    <w:sig w:usb0="00000287" w:usb1="00000000" w:usb2="00000000" w:usb3="00000000" w:csb0="0000009F" w:csb1="00000000"/>
    <w:embedRegular r:id="rId11" w:fontKey="{E4A43F05-A8AC-BA4F-AA0A-3E30C03B4213}"/>
    <w:embedItalic r:id="rId12" w:fontKey="{6BE6EA0A-3FC2-CE46-9AE9-AF39E3351031}"/>
  </w:font>
  <w:font w:name="Roboto">
    <w:panose1 w:val="02000000000000000000"/>
    <w:charset w:val="00"/>
    <w:family w:val="auto"/>
    <w:pitch w:val="variable"/>
    <w:sig w:usb0="E0000AFF" w:usb1="5000217F" w:usb2="00000021" w:usb3="00000000" w:csb0="0000019F" w:csb1="00000000"/>
    <w:embedRegular r:id="rId13" w:fontKey="{8DF05DB0-B816-FF4A-BE71-43A5C8DB6A67}"/>
    <w:embedBold r:id="rId14" w:fontKey="{A0E811A6-A0E7-874E-B187-924CCC12FBFD}"/>
    <w:embedItalic r:id="rId15" w:fontKey="{B0AA91A9-B45B-A84A-8924-4B55A64D5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A123" w14:textId="0B58E9FD" w:rsidR="00813B28" w:rsidRPr="00F237D6" w:rsidRDefault="00B829F8">
    <w:pPr>
      <w:pBdr>
        <w:top w:val="nil"/>
        <w:left w:val="nil"/>
        <w:bottom w:val="nil"/>
        <w:right w:val="nil"/>
        <w:between w:val="nil"/>
      </w:pBdr>
      <w:tabs>
        <w:tab w:val="center" w:pos="4680"/>
        <w:tab w:val="right" w:pos="9360"/>
      </w:tabs>
      <w:spacing w:after="0" w:line="240" w:lineRule="auto"/>
      <w:ind w:left="0" w:firstLine="0"/>
      <w:jc w:val="center"/>
      <w:rPr>
        <w:rFonts w:ascii="Calibri" w:eastAsia="Calibri" w:hAnsi="Calibri" w:cs="Calibri"/>
        <w:sz w:val="18"/>
        <w:szCs w:val="18"/>
      </w:rPr>
    </w:pPr>
    <w:r w:rsidRPr="00F237D6">
      <w:rPr>
        <w:rFonts w:ascii="Calibri" w:eastAsia="Calibri" w:hAnsi="Calibri" w:cs="Calibri"/>
        <w:sz w:val="18"/>
        <w:szCs w:val="18"/>
      </w:rPr>
      <w:t>Str</w:t>
    </w:r>
    <w:r w:rsidR="00F237D6" w:rsidRPr="00F237D6">
      <w:rPr>
        <w:rFonts w:ascii="Calibri" w:eastAsia="Calibri" w:hAnsi="Calibri" w:cs="Calibri"/>
        <w:sz w:val="18"/>
        <w:szCs w:val="18"/>
      </w:rPr>
      <w:t>ana</w:t>
    </w:r>
    <w:r w:rsidRPr="00F237D6">
      <w:rPr>
        <w:rFonts w:ascii="Calibri" w:eastAsia="Calibri" w:hAnsi="Calibri" w:cs="Calibri"/>
        <w:sz w:val="18"/>
        <w:szCs w:val="18"/>
      </w:rPr>
      <w:t xml:space="preserve"> </w:t>
    </w:r>
    <w:r w:rsidRPr="00F237D6">
      <w:rPr>
        <w:rFonts w:ascii="Calibri" w:eastAsia="Calibri" w:hAnsi="Calibri" w:cs="Calibri"/>
        <w:sz w:val="18"/>
        <w:szCs w:val="18"/>
      </w:rPr>
      <w:fldChar w:fldCharType="begin"/>
    </w:r>
    <w:r w:rsidRPr="00F237D6">
      <w:rPr>
        <w:rFonts w:ascii="Calibri" w:eastAsia="Calibri" w:hAnsi="Calibri" w:cs="Calibri"/>
        <w:sz w:val="18"/>
        <w:szCs w:val="18"/>
      </w:rPr>
      <w:instrText>PAGE</w:instrText>
    </w:r>
    <w:r w:rsidRPr="00F237D6">
      <w:rPr>
        <w:rFonts w:ascii="Calibri" w:eastAsia="Calibri" w:hAnsi="Calibri" w:cs="Calibri"/>
        <w:sz w:val="18"/>
        <w:szCs w:val="18"/>
      </w:rPr>
      <w:fldChar w:fldCharType="separate"/>
    </w:r>
    <w:r w:rsidR="00CB1167" w:rsidRPr="00F237D6">
      <w:rPr>
        <w:rFonts w:ascii="Calibri" w:eastAsia="Calibri" w:hAnsi="Calibri" w:cs="Calibri"/>
        <w:noProof/>
        <w:sz w:val="18"/>
        <w:szCs w:val="18"/>
      </w:rPr>
      <w:t>2</w:t>
    </w:r>
    <w:r w:rsidRPr="00F237D6">
      <w:rPr>
        <w:rFonts w:ascii="Calibri" w:eastAsia="Calibri" w:hAnsi="Calibri" w:cs="Calibri"/>
        <w:sz w:val="18"/>
        <w:szCs w:val="18"/>
      </w:rPr>
      <w:fldChar w:fldCharType="end"/>
    </w:r>
    <w:r w:rsidRPr="00F237D6">
      <w:rPr>
        <w:rFonts w:ascii="Calibri" w:eastAsia="Calibri" w:hAnsi="Calibri" w:cs="Calibri"/>
        <w:sz w:val="18"/>
        <w:szCs w:val="18"/>
      </w:rPr>
      <w:t xml:space="preserve"> z </w:t>
    </w:r>
    <w:r w:rsidRPr="00F237D6">
      <w:rPr>
        <w:rFonts w:ascii="Calibri" w:eastAsia="Calibri" w:hAnsi="Calibri" w:cs="Calibri"/>
        <w:sz w:val="18"/>
        <w:szCs w:val="18"/>
      </w:rPr>
      <w:fldChar w:fldCharType="begin"/>
    </w:r>
    <w:r w:rsidRPr="00F237D6">
      <w:rPr>
        <w:rFonts w:ascii="Calibri" w:eastAsia="Calibri" w:hAnsi="Calibri" w:cs="Calibri"/>
        <w:sz w:val="18"/>
        <w:szCs w:val="18"/>
      </w:rPr>
      <w:instrText>NUMPAGES</w:instrText>
    </w:r>
    <w:r w:rsidRPr="00F237D6">
      <w:rPr>
        <w:rFonts w:ascii="Calibri" w:eastAsia="Calibri" w:hAnsi="Calibri" w:cs="Calibri"/>
        <w:sz w:val="18"/>
        <w:szCs w:val="18"/>
      </w:rPr>
      <w:fldChar w:fldCharType="separate"/>
    </w:r>
    <w:r w:rsidR="00CB1167" w:rsidRPr="00F237D6">
      <w:rPr>
        <w:rFonts w:ascii="Calibri" w:eastAsia="Calibri" w:hAnsi="Calibri" w:cs="Calibri"/>
        <w:noProof/>
        <w:sz w:val="18"/>
        <w:szCs w:val="18"/>
      </w:rPr>
      <w:t>3</w:t>
    </w:r>
    <w:r w:rsidRPr="00F237D6">
      <w:rPr>
        <w:rFonts w:ascii="Calibri" w:eastAsia="Calibri" w:hAnsi="Calibri"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5774" w14:textId="77777777" w:rsidR="00813B28" w:rsidRDefault="00813B2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A15A6" w14:textId="77777777" w:rsidR="00002D9E" w:rsidRDefault="00002D9E">
      <w:pPr>
        <w:spacing w:after="0" w:line="240" w:lineRule="auto"/>
      </w:pPr>
      <w:r>
        <w:separator/>
      </w:r>
    </w:p>
  </w:footnote>
  <w:footnote w:type="continuationSeparator" w:id="0">
    <w:p w14:paraId="38B8B6C6" w14:textId="77777777" w:rsidR="00002D9E" w:rsidRDefault="00002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3F85" w14:textId="38052CFC" w:rsidR="00813B28" w:rsidRPr="00725D0D" w:rsidRDefault="00B829F8">
    <w:pPr>
      <w:tabs>
        <w:tab w:val="center" w:pos="1133"/>
        <w:tab w:val="center" w:pos="5514"/>
        <w:tab w:val="right" w:pos="10211"/>
      </w:tabs>
      <w:spacing w:after="0" w:line="259" w:lineRule="auto"/>
      <w:ind w:left="0" w:firstLine="0"/>
      <w:jc w:val="left"/>
      <w:rPr>
        <w:rFonts w:ascii="Calibri" w:eastAsia="Calibri" w:hAnsi="Calibri" w:cs="Calibri"/>
        <w:sz w:val="14"/>
        <w:szCs w:val="14"/>
      </w:rPr>
    </w:pPr>
    <w:r>
      <w:rPr>
        <w:rFonts w:ascii="Calibri" w:eastAsia="Calibri" w:hAnsi="Calibri" w:cs="Calibri"/>
      </w:rPr>
      <w:tab/>
    </w:r>
    <w:r>
      <w:rPr>
        <w:sz w:val="15"/>
        <w:szCs w:val="15"/>
      </w:rPr>
      <w:t xml:space="preserve"> </w:t>
    </w:r>
    <w:r>
      <w:rPr>
        <w:sz w:val="15"/>
        <w:szCs w:val="15"/>
      </w:rPr>
      <w:tab/>
      <w:t xml:space="preserve"> </w:t>
    </w:r>
    <w:r w:rsidRPr="00725D0D">
      <w:rPr>
        <w:rFonts w:ascii="Calibri" w:eastAsia="Calibri" w:hAnsi="Calibri" w:cs="Calibri"/>
        <w:sz w:val="14"/>
        <w:szCs w:val="14"/>
      </w:rPr>
      <w:tab/>
      <w:t>Emisní podmínky dluhopisů</w:t>
    </w:r>
    <w:r w:rsidR="00F237D6" w:rsidRPr="00725D0D">
      <w:rPr>
        <w:rFonts w:ascii="Calibri" w:eastAsia="Calibri" w:hAnsi="Calibri" w:cs="Calibri"/>
        <w:sz w:val="14"/>
        <w:szCs w:val="14"/>
      </w:rPr>
      <w:t xml:space="preserve"> </w:t>
    </w:r>
    <w:r w:rsidRPr="00725D0D">
      <w:rPr>
        <w:rFonts w:ascii="Calibri" w:eastAsia="Calibri" w:hAnsi="Calibri" w:cs="Calibri"/>
        <w:sz w:val="14"/>
        <w:szCs w:val="14"/>
      </w:rPr>
      <w:t xml:space="preserve">– </w:t>
    </w:r>
    <w:r w:rsidR="00F237D6" w:rsidRPr="00725D0D">
      <w:rPr>
        <w:rFonts w:ascii="Calibri" w:eastAsia="Calibri" w:hAnsi="Calibri" w:cs="Calibri"/>
        <w:sz w:val="14"/>
        <w:szCs w:val="14"/>
      </w:rPr>
      <w:t xml:space="preserve">Explicit </w:t>
    </w:r>
    <w:proofErr w:type="spellStart"/>
    <w:r w:rsidR="00F237D6" w:rsidRPr="00725D0D">
      <w:rPr>
        <w:rFonts w:ascii="Calibri" w:eastAsia="Calibri" w:hAnsi="Calibri" w:cs="Calibri"/>
        <w:sz w:val="14"/>
        <w:szCs w:val="14"/>
      </w:rPr>
      <w:t>Funds</w:t>
    </w:r>
    <w:proofErr w:type="spellEnd"/>
    <w:r w:rsidR="00F237D6" w:rsidRPr="00725D0D">
      <w:rPr>
        <w:rFonts w:ascii="Calibri" w:eastAsia="Calibri" w:hAnsi="Calibri" w:cs="Calibri"/>
        <w:sz w:val="14"/>
        <w:szCs w:val="14"/>
      </w:rPr>
      <w:t>, s.r.o.</w:t>
    </w:r>
  </w:p>
  <w:p w14:paraId="5FAB8B3C" w14:textId="77777777" w:rsidR="00813B28" w:rsidRDefault="00813B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3233" w14:textId="22BE8C97" w:rsidR="00813B28" w:rsidRPr="00725D0D" w:rsidRDefault="00B829F8" w:rsidP="00725D0D">
    <w:pPr>
      <w:tabs>
        <w:tab w:val="center" w:pos="1133"/>
        <w:tab w:val="center" w:pos="5514"/>
        <w:tab w:val="right" w:pos="10211"/>
      </w:tabs>
      <w:spacing w:after="0" w:line="259" w:lineRule="auto"/>
      <w:ind w:left="0" w:firstLine="0"/>
      <w:jc w:val="left"/>
      <w:rPr>
        <w:rFonts w:ascii="Roboto" w:eastAsia="Calibri" w:hAnsi="Roboto" w:cs="Calibri"/>
        <w:color w:val="000000" w:themeColor="text1"/>
        <w:sz w:val="14"/>
        <w:szCs w:val="14"/>
      </w:rPr>
    </w:pPr>
    <w:r w:rsidRPr="00725D0D">
      <w:rPr>
        <w:rFonts w:ascii="Roboto" w:eastAsia="Calibri" w:hAnsi="Roboto" w:cs="Calibri"/>
        <w:color w:val="000000" w:themeColor="text1"/>
        <w:sz w:val="14"/>
        <w:szCs w:val="14"/>
      </w:rPr>
      <w:tab/>
      <w:t xml:space="preserve"> </w:t>
    </w:r>
    <w:r w:rsidRPr="00725D0D">
      <w:rPr>
        <w:rFonts w:ascii="Roboto" w:eastAsia="Calibri" w:hAnsi="Roboto" w:cs="Calibri"/>
        <w:color w:val="000000" w:themeColor="text1"/>
        <w:sz w:val="14"/>
        <w:szCs w:val="14"/>
      </w:rPr>
      <w:tab/>
      <w:t xml:space="preserve"> </w:t>
    </w:r>
    <w:r w:rsidRPr="00725D0D">
      <w:rPr>
        <w:rFonts w:ascii="Roboto" w:eastAsia="Calibri" w:hAnsi="Roboto" w:cs="Calibri"/>
        <w:color w:val="000000" w:themeColor="text1"/>
        <w:sz w:val="14"/>
        <w:szCs w:val="14"/>
      </w:rPr>
      <w:tab/>
      <w:t xml:space="preserve">Emisní podmínky dluhopisů – </w:t>
    </w:r>
    <w:r w:rsidR="00306679" w:rsidRPr="00725D0D">
      <w:rPr>
        <w:rFonts w:ascii="Roboto" w:eastAsia="Calibri" w:hAnsi="Roboto" w:cs="Calibri"/>
        <w:color w:val="000000" w:themeColor="text1"/>
        <w:sz w:val="14"/>
        <w:szCs w:val="14"/>
      </w:rPr>
      <w:t xml:space="preserve">Explicit </w:t>
    </w:r>
    <w:proofErr w:type="spellStart"/>
    <w:r w:rsidR="00306679" w:rsidRPr="00725D0D">
      <w:rPr>
        <w:rFonts w:ascii="Roboto" w:eastAsia="Calibri" w:hAnsi="Roboto" w:cs="Calibri"/>
        <w:color w:val="000000" w:themeColor="text1"/>
        <w:sz w:val="14"/>
        <w:szCs w:val="14"/>
      </w:rPr>
      <w:t>Funds</w:t>
    </w:r>
    <w:proofErr w:type="spellEnd"/>
    <w:r w:rsidR="00306679" w:rsidRPr="00725D0D">
      <w:rPr>
        <w:rFonts w:ascii="Roboto" w:eastAsia="Calibri" w:hAnsi="Roboto" w:cs="Calibri"/>
        <w:color w:val="000000" w:themeColor="text1"/>
        <w:sz w:val="14"/>
        <w:szCs w:val="14"/>
      </w:rPr>
      <w:t>, s.r.o</w:t>
    </w:r>
    <w:r w:rsidR="00725D0D">
      <w:rPr>
        <w:rFonts w:ascii="Roboto" w:eastAsia="Calibri" w:hAnsi="Roboto" w:cs="Calibri"/>
        <w:color w:val="000000" w:themeColor="text1"/>
        <w:sz w:val="14"/>
        <w:szCs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3502E"/>
    <w:multiLevelType w:val="multilevel"/>
    <w:tmpl w:val="95DA60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62E10"/>
    <w:multiLevelType w:val="multilevel"/>
    <w:tmpl w:val="966ADE94"/>
    <w:lvl w:ilvl="0">
      <w:start w:val="1"/>
      <w:numFmt w:val="decimal"/>
      <w:lvlText w:val="%1."/>
      <w:lvlJc w:val="left"/>
      <w:pPr>
        <w:ind w:left="567" w:hanging="567"/>
      </w:pPr>
      <w:rPr>
        <w:rFonts w:ascii="Calibri" w:eastAsia="Calibri" w:hAnsi="Calibri" w:cs="Calibri"/>
        <w:b/>
        <w:i w:val="0"/>
        <w:smallCaps w:val="0"/>
        <w:strike w:val="0"/>
        <w:color w:val="000000"/>
        <w:sz w:val="20"/>
        <w:szCs w:val="20"/>
        <w:u w:val="none"/>
        <w:vertAlign w:val="baseline"/>
      </w:rPr>
    </w:lvl>
    <w:lvl w:ilvl="1">
      <w:start w:val="1"/>
      <w:numFmt w:val="decimal"/>
      <w:lvlText w:val="%1.%2."/>
      <w:lvlJc w:val="left"/>
      <w:pPr>
        <w:ind w:left="567" w:hanging="567"/>
      </w:pPr>
      <w:rPr>
        <w:rFonts w:ascii="Calibri" w:eastAsia="Calibri" w:hAnsi="Calibri" w:cs="Calibri"/>
        <w:b/>
        <w:i w:val="0"/>
        <w:smallCaps w:val="0"/>
        <w:strike w:val="0"/>
        <w:color w:val="000000"/>
        <w:sz w:val="20"/>
        <w:szCs w:val="20"/>
        <w:u w:val="none"/>
        <w:vertAlign w:val="baseline"/>
      </w:rPr>
    </w:lvl>
    <w:lvl w:ilvl="2">
      <w:start w:val="1"/>
      <w:numFmt w:val="decimal"/>
      <w:lvlText w:val="%1.%2.%3."/>
      <w:lvlJc w:val="left"/>
      <w:pPr>
        <w:ind w:left="1134" w:hanging="567"/>
      </w:pPr>
      <w:rPr>
        <w:rFonts w:ascii="Calibri" w:eastAsia="Calibri" w:hAnsi="Calibri" w:cs="Calibri"/>
        <w:b/>
        <w:i w:val="0"/>
        <w:smallCaps w:val="0"/>
        <w:strike w:val="0"/>
        <w:color w:val="000000"/>
        <w:sz w:val="20"/>
        <w:szCs w:val="20"/>
        <w:u w:val="none"/>
        <w:vertAlign w:val="baseline"/>
      </w:rPr>
    </w:lvl>
    <w:lvl w:ilvl="3">
      <w:start w:val="1"/>
      <w:numFmt w:val="decimal"/>
      <w:lvlText w:val="%4"/>
      <w:lvlJc w:val="left"/>
      <w:pPr>
        <w:ind w:left="2367" w:firstLine="0"/>
      </w:pPr>
      <w:rPr>
        <w:rFonts w:ascii="Times New Roman" w:eastAsia="Times New Roman" w:hAnsi="Times New Roman" w:cs="Times New Roman"/>
        <w:b/>
        <w:i w:val="0"/>
        <w:strike w:val="0"/>
        <w:color w:val="000000"/>
        <w:sz w:val="22"/>
        <w:szCs w:val="22"/>
        <w:u w:val="none"/>
        <w:vertAlign w:val="baseline"/>
      </w:rPr>
    </w:lvl>
    <w:lvl w:ilvl="4">
      <w:start w:val="1"/>
      <w:numFmt w:val="lowerLetter"/>
      <w:lvlText w:val="%5"/>
      <w:lvlJc w:val="left"/>
      <w:pPr>
        <w:ind w:left="3087" w:firstLine="0"/>
      </w:pPr>
      <w:rPr>
        <w:rFonts w:ascii="Times New Roman" w:eastAsia="Times New Roman" w:hAnsi="Times New Roman" w:cs="Times New Roman"/>
        <w:b/>
        <w:i w:val="0"/>
        <w:strike w:val="0"/>
        <w:color w:val="000000"/>
        <w:sz w:val="22"/>
        <w:szCs w:val="22"/>
        <w:u w:val="none"/>
        <w:vertAlign w:val="baseline"/>
      </w:rPr>
    </w:lvl>
    <w:lvl w:ilvl="5">
      <w:start w:val="1"/>
      <w:numFmt w:val="lowerRoman"/>
      <w:lvlText w:val="%6"/>
      <w:lvlJc w:val="left"/>
      <w:pPr>
        <w:ind w:left="3807" w:firstLine="0"/>
      </w:pPr>
      <w:rPr>
        <w:rFonts w:ascii="Times New Roman" w:eastAsia="Times New Roman" w:hAnsi="Times New Roman" w:cs="Times New Roman"/>
        <w:b/>
        <w:i w:val="0"/>
        <w:strike w:val="0"/>
        <w:color w:val="000000"/>
        <w:sz w:val="22"/>
        <w:szCs w:val="22"/>
        <w:u w:val="none"/>
        <w:vertAlign w:val="baseline"/>
      </w:rPr>
    </w:lvl>
    <w:lvl w:ilvl="6">
      <w:start w:val="1"/>
      <w:numFmt w:val="decimal"/>
      <w:lvlText w:val="%7"/>
      <w:lvlJc w:val="left"/>
      <w:pPr>
        <w:ind w:left="4527" w:firstLine="0"/>
      </w:pPr>
      <w:rPr>
        <w:rFonts w:ascii="Times New Roman" w:eastAsia="Times New Roman" w:hAnsi="Times New Roman" w:cs="Times New Roman"/>
        <w:b/>
        <w:i w:val="0"/>
        <w:strike w:val="0"/>
        <w:color w:val="000000"/>
        <w:sz w:val="22"/>
        <w:szCs w:val="22"/>
        <w:u w:val="none"/>
        <w:vertAlign w:val="baseline"/>
      </w:rPr>
    </w:lvl>
    <w:lvl w:ilvl="7">
      <w:start w:val="1"/>
      <w:numFmt w:val="lowerLetter"/>
      <w:lvlText w:val="%8"/>
      <w:lvlJc w:val="left"/>
      <w:pPr>
        <w:ind w:left="5247" w:firstLine="0"/>
      </w:pPr>
      <w:rPr>
        <w:rFonts w:ascii="Times New Roman" w:eastAsia="Times New Roman" w:hAnsi="Times New Roman" w:cs="Times New Roman"/>
        <w:b/>
        <w:i w:val="0"/>
        <w:strike w:val="0"/>
        <w:color w:val="000000"/>
        <w:sz w:val="22"/>
        <w:szCs w:val="22"/>
        <w:u w:val="none"/>
        <w:vertAlign w:val="baseline"/>
      </w:rPr>
    </w:lvl>
    <w:lvl w:ilvl="8">
      <w:start w:val="1"/>
      <w:numFmt w:val="lowerRoman"/>
      <w:lvlText w:val="%9"/>
      <w:lvlJc w:val="left"/>
      <w:pPr>
        <w:ind w:left="5967" w:firstLine="0"/>
      </w:pPr>
      <w:rPr>
        <w:rFonts w:ascii="Times New Roman" w:eastAsia="Times New Roman" w:hAnsi="Times New Roman" w:cs="Times New Roman"/>
        <w:b/>
        <w:i w:val="0"/>
        <w:strike w:val="0"/>
        <w:color w:val="000000"/>
        <w:sz w:val="22"/>
        <w:szCs w:val="22"/>
        <w:u w:val="none"/>
        <w:vertAlign w:val="baseline"/>
      </w:rPr>
    </w:lvl>
  </w:abstractNum>
  <w:abstractNum w:abstractNumId="2" w15:restartNumberingAfterBreak="0">
    <w:nsid w:val="102C2D41"/>
    <w:multiLevelType w:val="multilevel"/>
    <w:tmpl w:val="9B603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3E01F1"/>
    <w:multiLevelType w:val="multilevel"/>
    <w:tmpl w:val="7578EFD4"/>
    <w:lvl w:ilvl="0">
      <w:start w:val="1"/>
      <w:numFmt w:val="lowerLetter"/>
      <w:lvlText w:val="(%1)"/>
      <w:lvlJc w:val="left"/>
      <w:pPr>
        <w:ind w:left="730" w:hanging="360"/>
      </w:p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4" w15:restartNumberingAfterBreak="0">
    <w:nsid w:val="237B5057"/>
    <w:multiLevelType w:val="multilevel"/>
    <w:tmpl w:val="ABE4FD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0C011C"/>
    <w:multiLevelType w:val="multilevel"/>
    <w:tmpl w:val="93ACD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C06430"/>
    <w:multiLevelType w:val="multilevel"/>
    <w:tmpl w:val="886AB99E"/>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 w15:restartNumberingAfterBreak="0">
    <w:nsid w:val="42336F36"/>
    <w:multiLevelType w:val="multilevel"/>
    <w:tmpl w:val="5BAE8964"/>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 w15:restartNumberingAfterBreak="0">
    <w:nsid w:val="467111BB"/>
    <w:multiLevelType w:val="multilevel"/>
    <w:tmpl w:val="AA82C260"/>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074" w:hanging="207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794" w:hanging="279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514" w:hanging="351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234" w:hanging="423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954" w:hanging="495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674" w:hanging="567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394" w:hanging="639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114" w:hanging="711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46D9300F"/>
    <w:multiLevelType w:val="multilevel"/>
    <w:tmpl w:val="E48A0BE4"/>
    <w:lvl w:ilvl="0">
      <w:start w:val="1"/>
      <w:numFmt w:val="lowerLetter"/>
      <w:lvlText w:val="(%1)"/>
      <w:lvlJc w:val="left"/>
      <w:pPr>
        <w:ind w:left="730" w:hanging="360"/>
      </w:p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0" w15:restartNumberingAfterBreak="0">
    <w:nsid w:val="49895126"/>
    <w:multiLevelType w:val="multilevel"/>
    <w:tmpl w:val="B08A1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CA7962"/>
    <w:multiLevelType w:val="multilevel"/>
    <w:tmpl w:val="11A42AE6"/>
    <w:lvl w:ilvl="0">
      <w:start w:val="1"/>
      <w:numFmt w:val="lowerLetter"/>
      <w:lvlText w:val="(%1)"/>
      <w:lvlJc w:val="left"/>
      <w:pPr>
        <w:ind w:left="1985" w:hanging="1985"/>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705" w:hanging="2705"/>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3425" w:hanging="3425"/>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4145" w:hanging="4145"/>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865" w:hanging="4865"/>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5585" w:hanging="5585"/>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6305" w:hanging="6305"/>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7025" w:hanging="7025"/>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745" w:hanging="7745"/>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2" w15:restartNumberingAfterBreak="0">
    <w:nsid w:val="7876205F"/>
    <w:multiLevelType w:val="multilevel"/>
    <w:tmpl w:val="082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1101483">
    <w:abstractNumId w:val="10"/>
  </w:num>
  <w:num w:numId="2" w16cid:durableId="815149497">
    <w:abstractNumId w:val="9"/>
  </w:num>
  <w:num w:numId="3" w16cid:durableId="1230532335">
    <w:abstractNumId w:val="6"/>
  </w:num>
  <w:num w:numId="4" w16cid:durableId="414326627">
    <w:abstractNumId w:val="7"/>
  </w:num>
  <w:num w:numId="5" w16cid:durableId="1193149671">
    <w:abstractNumId w:val="3"/>
  </w:num>
  <w:num w:numId="6" w16cid:durableId="1153983779">
    <w:abstractNumId w:val="5"/>
  </w:num>
  <w:num w:numId="7" w16cid:durableId="1834908333">
    <w:abstractNumId w:val="4"/>
  </w:num>
  <w:num w:numId="8" w16cid:durableId="560792400">
    <w:abstractNumId w:val="0"/>
  </w:num>
  <w:num w:numId="9" w16cid:durableId="66154804">
    <w:abstractNumId w:val="2"/>
  </w:num>
  <w:num w:numId="10" w16cid:durableId="1036932825">
    <w:abstractNumId w:val="11"/>
  </w:num>
  <w:num w:numId="11" w16cid:durableId="1815560273">
    <w:abstractNumId w:val="8"/>
  </w:num>
  <w:num w:numId="12" w16cid:durableId="1807359238">
    <w:abstractNumId w:val="1"/>
  </w:num>
  <w:num w:numId="13" w16cid:durableId="14744419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28"/>
    <w:rsid w:val="00002D9E"/>
    <w:rsid w:val="000412CD"/>
    <w:rsid w:val="00061F94"/>
    <w:rsid w:val="000679E1"/>
    <w:rsid w:val="00067AFF"/>
    <w:rsid w:val="00073698"/>
    <w:rsid w:val="00075EA0"/>
    <w:rsid w:val="000849B6"/>
    <w:rsid w:val="00094A3A"/>
    <w:rsid w:val="000C6A59"/>
    <w:rsid w:val="000E394C"/>
    <w:rsid w:val="000E54C2"/>
    <w:rsid w:val="000F2049"/>
    <w:rsid w:val="00103009"/>
    <w:rsid w:val="00117EB9"/>
    <w:rsid w:val="001210C6"/>
    <w:rsid w:val="00123DA2"/>
    <w:rsid w:val="00170549"/>
    <w:rsid w:val="00172405"/>
    <w:rsid w:val="001901A2"/>
    <w:rsid w:val="001A1103"/>
    <w:rsid w:val="001B7081"/>
    <w:rsid w:val="001B70F6"/>
    <w:rsid w:val="00271CF1"/>
    <w:rsid w:val="002923E6"/>
    <w:rsid w:val="002A28FC"/>
    <w:rsid w:val="002A5338"/>
    <w:rsid w:val="002F7C96"/>
    <w:rsid w:val="0030163A"/>
    <w:rsid w:val="00304E2E"/>
    <w:rsid w:val="00306679"/>
    <w:rsid w:val="003240D9"/>
    <w:rsid w:val="00354B18"/>
    <w:rsid w:val="003567F8"/>
    <w:rsid w:val="00365EA1"/>
    <w:rsid w:val="0037611D"/>
    <w:rsid w:val="003944F0"/>
    <w:rsid w:val="003B06A2"/>
    <w:rsid w:val="003B6753"/>
    <w:rsid w:val="003C6962"/>
    <w:rsid w:val="003D1BF3"/>
    <w:rsid w:val="003D2C31"/>
    <w:rsid w:val="003D3C49"/>
    <w:rsid w:val="003D3F1A"/>
    <w:rsid w:val="003E104B"/>
    <w:rsid w:val="003E310F"/>
    <w:rsid w:val="0040471E"/>
    <w:rsid w:val="004638F4"/>
    <w:rsid w:val="00480FDE"/>
    <w:rsid w:val="00493CD6"/>
    <w:rsid w:val="004A1306"/>
    <w:rsid w:val="004A5F92"/>
    <w:rsid w:val="004F77DC"/>
    <w:rsid w:val="00526AC0"/>
    <w:rsid w:val="005279E6"/>
    <w:rsid w:val="00531440"/>
    <w:rsid w:val="00537F06"/>
    <w:rsid w:val="005B0C25"/>
    <w:rsid w:val="005C6076"/>
    <w:rsid w:val="006004DA"/>
    <w:rsid w:val="00602417"/>
    <w:rsid w:val="00615D02"/>
    <w:rsid w:val="00625831"/>
    <w:rsid w:val="00632A90"/>
    <w:rsid w:val="00637B23"/>
    <w:rsid w:val="00651B08"/>
    <w:rsid w:val="00667E6A"/>
    <w:rsid w:val="006A0B4F"/>
    <w:rsid w:val="006B06EE"/>
    <w:rsid w:val="006D4967"/>
    <w:rsid w:val="006F3BA7"/>
    <w:rsid w:val="006F68A8"/>
    <w:rsid w:val="0071707A"/>
    <w:rsid w:val="00717694"/>
    <w:rsid w:val="00725D0D"/>
    <w:rsid w:val="00732E4F"/>
    <w:rsid w:val="0074242D"/>
    <w:rsid w:val="00752BA0"/>
    <w:rsid w:val="00764516"/>
    <w:rsid w:val="007A3626"/>
    <w:rsid w:val="007C77A1"/>
    <w:rsid w:val="007D05EC"/>
    <w:rsid w:val="007D0FAC"/>
    <w:rsid w:val="007D75EA"/>
    <w:rsid w:val="007E4248"/>
    <w:rsid w:val="007E6A83"/>
    <w:rsid w:val="007F2052"/>
    <w:rsid w:val="00813B28"/>
    <w:rsid w:val="00834EDB"/>
    <w:rsid w:val="00871CCC"/>
    <w:rsid w:val="00872DA6"/>
    <w:rsid w:val="00874A7C"/>
    <w:rsid w:val="0087589F"/>
    <w:rsid w:val="008A149C"/>
    <w:rsid w:val="008C1866"/>
    <w:rsid w:val="008E64EF"/>
    <w:rsid w:val="008F7C78"/>
    <w:rsid w:val="008F7FF2"/>
    <w:rsid w:val="00923204"/>
    <w:rsid w:val="00925AE5"/>
    <w:rsid w:val="00936B64"/>
    <w:rsid w:val="00951C17"/>
    <w:rsid w:val="00976ACA"/>
    <w:rsid w:val="00981C4C"/>
    <w:rsid w:val="00993CA4"/>
    <w:rsid w:val="00995736"/>
    <w:rsid w:val="009B6439"/>
    <w:rsid w:val="009C2FAA"/>
    <w:rsid w:val="009C32FE"/>
    <w:rsid w:val="009D6BEA"/>
    <w:rsid w:val="009F6BD2"/>
    <w:rsid w:val="00A50DF3"/>
    <w:rsid w:val="00A604D8"/>
    <w:rsid w:val="00A66CC0"/>
    <w:rsid w:val="00A714D8"/>
    <w:rsid w:val="00AA55F7"/>
    <w:rsid w:val="00AC22E9"/>
    <w:rsid w:val="00AD14CD"/>
    <w:rsid w:val="00AD4330"/>
    <w:rsid w:val="00AD5562"/>
    <w:rsid w:val="00AF5159"/>
    <w:rsid w:val="00AF6917"/>
    <w:rsid w:val="00B01A3D"/>
    <w:rsid w:val="00B0535D"/>
    <w:rsid w:val="00B27AA1"/>
    <w:rsid w:val="00B50CFC"/>
    <w:rsid w:val="00B57BD0"/>
    <w:rsid w:val="00B735C8"/>
    <w:rsid w:val="00B75CE5"/>
    <w:rsid w:val="00B829F8"/>
    <w:rsid w:val="00B87F26"/>
    <w:rsid w:val="00BD080C"/>
    <w:rsid w:val="00BD1091"/>
    <w:rsid w:val="00C111E2"/>
    <w:rsid w:val="00C13470"/>
    <w:rsid w:val="00C14028"/>
    <w:rsid w:val="00C52881"/>
    <w:rsid w:val="00C72F0F"/>
    <w:rsid w:val="00C831AA"/>
    <w:rsid w:val="00C9532D"/>
    <w:rsid w:val="00CA7FF3"/>
    <w:rsid w:val="00CB1167"/>
    <w:rsid w:val="00CD0FC4"/>
    <w:rsid w:val="00CD3805"/>
    <w:rsid w:val="00D02319"/>
    <w:rsid w:val="00D75E32"/>
    <w:rsid w:val="00D76CA3"/>
    <w:rsid w:val="00D958CC"/>
    <w:rsid w:val="00DD27AE"/>
    <w:rsid w:val="00E0544D"/>
    <w:rsid w:val="00E26D68"/>
    <w:rsid w:val="00E34C40"/>
    <w:rsid w:val="00E3757E"/>
    <w:rsid w:val="00E448BE"/>
    <w:rsid w:val="00E57C33"/>
    <w:rsid w:val="00E66B9E"/>
    <w:rsid w:val="00E81D4E"/>
    <w:rsid w:val="00EC62A6"/>
    <w:rsid w:val="00EC6B66"/>
    <w:rsid w:val="00F237D6"/>
    <w:rsid w:val="00F27509"/>
    <w:rsid w:val="00F53EE3"/>
    <w:rsid w:val="00F54601"/>
    <w:rsid w:val="00F74B84"/>
    <w:rsid w:val="00F93E51"/>
    <w:rsid w:val="00FE30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21A0708D"/>
  <w15:docId w15:val="{4A1B26CC-B002-144D-A051-2AAAA812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pPr>
        <w:spacing w:after="125" w:line="270"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ind w:hanging="10"/>
    </w:pPr>
    <w:rPr>
      <w:color w:val="000000"/>
    </w:rPr>
  </w:style>
  <w:style w:type="paragraph" w:styleId="Nadpis1">
    <w:name w:val="heading 1"/>
    <w:next w:val="Normln"/>
    <w:link w:val="Nadpis1Char"/>
    <w:uiPriority w:val="9"/>
    <w:qFormat/>
    <w:rsid w:val="00700CA2"/>
    <w:pPr>
      <w:keepNext/>
      <w:keepLines/>
      <w:spacing w:after="139"/>
      <w:outlineLvl w:val="0"/>
    </w:pPr>
    <w:rPr>
      <w:b/>
      <w:color w:val="000000"/>
      <w:sz w:val="20"/>
    </w:rPr>
  </w:style>
  <w:style w:type="paragraph" w:styleId="Nadpis2">
    <w:name w:val="heading 2"/>
    <w:next w:val="Normln"/>
    <w:link w:val="Nadpis2Char"/>
    <w:uiPriority w:val="9"/>
    <w:unhideWhenUsed/>
    <w:qFormat/>
    <w:rsid w:val="00C24FDB"/>
    <w:pPr>
      <w:keepNext/>
      <w:keepLines/>
      <w:spacing w:after="143" w:line="240" w:lineRule="auto"/>
      <w:ind w:left="1134"/>
      <w:outlineLvl w:val="1"/>
    </w:pPr>
    <w:rPr>
      <w:color w:val="000000"/>
      <w:sz w:val="20"/>
    </w:rPr>
  </w:style>
  <w:style w:type="paragraph" w:styleId="Nadpis3">
    <w:name w:val="heading 3"/>
    <w:next w:val="Normln"/>
    <w:link w:val="Nadpis3Char"/>
    <w:uiPriority w:val="9"/>
    <w:semiHidden/>
    <w:unhideWhenUsed/>
    <w:qFormat/>
    <w:pPr>
      <w:keepNext/>
      <w:keepLines/>
      <w:spacing w:after="143"/>
      <w:ind w:left="577" w:hanging="10"/>
      <w:outlineLvl w:val="2"/>
    </w:pPr>
    <w:rPr>
      <w:b/>
      <w:color w:val="000000"/>
      <w:sz w:val="1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045C2B"/>
    <w:pPr>
      <w:widowControl w:val="0"/>
      <w:autoSpaceDE w:val="0"/>
      <w:autoSpaceDN w:val="0"/>
      <w:spacing w:before="71" w:after="0" w:line="240" w:lineRule="auto"/>
      <w:ind w:left="0" w:right="108" w:firstLine="0"/>
      <w:jc w:val="right"/>
    </w:pPr>
    <w:rPr>
      <w:rFonts w:ascii="Arial MT" w:eastAsia="Arial MT" w:hAnsi="Arial MT" w:cs="Arial MT"/>
      <w:color w:val="auto"/>
      <w:sz w:val="32"/>
      <w:szCs w:val="32"/>
    </w:rPr>
  </w:style>
  <w:style w:type="character" w:customStyle="1" w:styleId="Nadpis1Char">
    <w:name w:val="Nadpis 1 Char"/>
    <w:link w:val="Nadpis1"/>
    <w:uiPriority w:val="9"/>
    <w:rsid w:val="00700CA2"/>
    <w:rPr>
      <w:rFonts w:eastAsia="Times New Roman" w:cs="Times New Roman"/>
      <w:b/>
      <w:color w:val="000000"/>
      <w:sz w:val="20"/>
    </w:rPr>
  </w:style>
  <w:style w:type="character" w:customStyle="1" w:styleId="Nadpis3Char">
    <w:name w:val="Nadpis 3 Char"/>
    <w:link w:val="Nadpis3"/>
    <w:uiPriority w:val="9"/>
    <w:rPr>
      <w:rFonts w:ascii="Times New Roman" w:eastAsia="Times New Roman" w:hAnsi="Times New Roman" w:cs="Times New Roman"/>
      <w:b/>
      <w:color w:val="000000"/>
      <w:sz w:val="18"/>
    </w:rPr>
  </w:style>
  <w:style w:type="character" w:customStyle="1" w:styleId="Nadpis2Char">
    <w:name w:val="Nadpis 2 Char"/>
    <w:link w:val="Nadpis2"/>
    <w:uiPriority w:val="9"/>
    <w:rsid w:val="00C24FDB"/>
    <w:rPr>
      <w:rFonts w:eastAsia="Times New Roman" w:cs="Times New Roman"/>
      <w:color w:val="000000"/>
      <w:sz w:val="20"/>
      <w:lang w:val="cs-CZ"/>
    </w:rPr>
  </w:style>
  <w:style w:type="paragraph" w:styleId="Obsah1">
    <w:name w:val="toc 1"/>
    <w:hidden/>
    <w:uiPriority w:val="39"/>
    <w:pPr>
      <w:spacing w:after="85"/>
      <w:ind w:left="25" w:right="21" w:hanging="10"/>
    </w:pPr>
    <w:rPr>
      <w:b/>
      <w:color w:val="000000"/>
      <w:sz w:val="20"/>
    </w:rPr>
  </w:style>
  <w:style w:type="paragraph" w:styleId="Obsah2">
    <w:name w:val="toc 2"/>
    <w:hidden/>
    <w:uiPriority w:val="39"/>
    <w:pPr>
      <w:spacing w:after="2" w:line="255" w:lineRule="auto"/>
      <w:ind w:left="231" w:right="21" w:hanging="10"/>
    </w:pPr>
    <w:rPr>
      <w:color w:val="000000"/>
      <w:sz w:val="20"/>
    </w:rPr>
  </w:style>
  <w:style w:type="table" w:customStyle="1" w:styleId="Mkatabulky1">
    <w:name w:val="Mřížka tabulky1"/>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4F4B6F"/>
    <w:rPr>
      <w:color w:val="0563C1" w:themeColor="hyperlink"/>
      <w:u w:val="single"/>
    </w:rPr>
  </w:style>
  <w:style w:type="character" w:customStyle="1" w:styleId="Nevyeenzmnka1">
    <w:name w:val="Nevyřešená zmínka1"/>
    <w:basedOn w:val="Standardnpsmoodstavce"/>
    <w:uiPriority w:val="99"/>
    <w:semiHidden/>
    <w:unhideWhenUsed/>
    <w:rsid w:val="004F4B6F"/>
    <w:rPr>
      <w:color w:val="605E5C"/>
      <w:shd w:val="clear" w:color="auto" w:fill="E1DFDD"/>
    </w:rPr>
  </w:style>
  <w:style w:type="paragraph" w:customStyle="1" w:styleId="Default">
    <w:name w:val="Default"/>
    <w:rsid w:val="0044078C"/>
    <w:pPr>
      <w:autoSpaceDE w:val="0"/>
      <w:autoSpaceDN w:val="0"/>
      <w:adjustRightInd w:val="0"/>
      <w:spacing w:after="0" w:line="240" w:lineRule="auto"/>
    </w:pPr>
    <w:rPr>
      <w:color w:val="000000"/>
      <w:sz w:val="24"/>
      <w:szCs w:val="24"/>
    </w:rPr>
  </w:style>
  <w:style w:type="paragraph" w:styleId="Nadpisobsahu">
    <w:name w:val="TOC Heading"/>
    <w:basedOn w:val="Nadpis1"/>
    <w:next w:val="Normln"/>
    <w:uiPriority w:val="39"/>
    <w:unhideWhenUsed/>
    <w:qFormat/>
    <w:rsid w:val="00E4463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Obsah3">
    <w:name w:val="toc 3"/>
    <w:basedOn w:val="Normln"/>
    <w:next w:val="Normln"/>
    <w:autoRedefine/>
    <w:uiPriority w:val="39"/>
    <w:unhideWhenUsed/>
    <w:rsid w:val="00E44638"/>
    <w:pPr>
      <w:spacing w:after="100"/>
      <w:ind w:left="440"/>
    </w:pPr>
  </w:style>
  <w:style w:type="character" w:styleId="Odkaznakoment">
    <w:name w:val="annotation reference"/>
    <w:basedOn w:val="Standardnpsmoodstavce"/>
    <w:uiPriority w:val="99"/>
    <w:semiHidden/>
    <w:unhideWhenUsed/>
    <w:rsid w:val="001538F9"/>
    <w:rPr>
      <w:sz w:val="16"/>
      <w:szCs w:val="16"/>
    </w:rPr>
  </w:style>
  <w:style w:type="paragraph" w:styleId="Textkomente">
    <w:name w:val="annotation text"/>
    <w:basedOn w:val="Normln"/>
    <w:link w:val="TextkomenteChar"/>
    <w:uiPriority w:val="99"/>
    <w:semiHidden/>
    <w:unhideWhenUsed/>
    <w:rsid w:val="001538F9"/>
    <w:pPr>
      <w:spacing w:line="240" w:lineRule="auto"/>
    </w:pPr>
    <w:rPr>
      <w:sz w:val="20"/>
      <w:szCs w:val="20"/>
    </w:rPr>
  </w:style>
  <w:style w:type="character" w:customStyle="1" w:styleId="TextkomenteChar">
    <w:name w:val="Text komentáře Char"/>
    <w:basedOn w:val="Standardnpsmoodstavce"/>
    <w:link w:val="Textkomente"/>
    <w:uiPriority w:val="99"/>
    <w:semiHidden/>
    <w:rsid w:val="001538F9"/>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1538F9"/>
    <w:rPr>
      <w:b/>
      <w:bCs/>
    </w:rPr>
  </w:style>
  <w:style w:type="character" w:customStyle="1" w:styleId="PedmtkomenteChar">
    <w:name w:val="Předmět komentáře Char"/>
    <w:basedOn w:val="TextkomenteChar"/>
    <w:link w:val="Pedmtkomente"/>
    <w:uiPriority w:val="99"/>
    <w:semiHidden/>
    <w:rsid w:val="001538F9"/>
    <w:rPr>
      <w:rFonts w:ascii="Times New Roman" w:eastAsia="Times New Roman" w:hAnsi="Times New Roman" w:cs="Times New Roman"/>
      <w:b/>
      <w:bCs/>
      <w:color w:val="000000"/>
      <w:sz w:val="20"/>
      <w:szCs w:val="20"/>
    </w:rPr>
  </w:style>
  <w:style w:type="character" w:customStyle="1" w:styleId="preformatted">
    <w:name w:val="preformatted"/>
    <w:basedOn w:val="Standardnpsmoodstavce"/>
    <w:rsid w:val="004A75B7"/>
  </w:style>
  <w:style w:type="character" w:customStyle="1" w:styleId="nowrap">
    <w:name w:val="nowrap"/>
    <w:basedOn w:val="Standardnpsmoodstavce"/>
    <w:rsid w:val="000E39E5"/>
  </w:style>
  <w:style w:type="character" w:customStyle="1" w:styleId="normaltextrun">
    <w:name w:val="normaltextrun"/>
    <w:basedOn w:val="Standardnpsmoodstavce"/>
    <w:rsid w:val="00F96D8B"/>
  </w:style>
  <w:style w:type="paragraph" w:styleId="Zpat">
    <w:name w:val="footer"/>
    <w:basedOn w:val="Normln"/>
    <w:link w:val="ZpatChar"/>
    <w:uiPriority w:val="99"/>
    <w:unhideWhenUsed/>
    <w:rsid w:val="00C25583"/>
    <w:pPr>
      <w:tabs>
        <w:tab w:val="center" w:pos="4680"/>
        <w:tab w:val="right" w:pos="9360"/>
      </w:tabs>
      <w:spacing w:after="0" w:line="240" w:lineRule="auto"/>
      <w:ind w:left="0" w:firstLine="0"/>
      <w:jc w:val="left"/>
    </w:pPr>
    <w:rPr>
      <w:rFonts w:asciiTheme="minorHAnsi" w:eastAsiaTheme="minorEastAsia" w:hAnsiTheme="minorHAnsi" w:cstheme="minorBidi"/>
      <w:color w:val="auto"/>
      <w:lang w:eastAsia="zh-CN"/>
    </w:rPr>
  </w:style>
  <w:style w:type="character" w:customStyle="1" w:styleId="ZpatChar">
    <w:name w:val="Zápatí Char"/>
    <w:basedOn w:val="Standardnpsmoodstavce"/>
    <w:link w:val="Zpat"/>
    <w:uiPriority w:val="99"/>
    <w:rsid w:val="00C25583"/>
    <w:rPr>
      <w:lang w:val="cs-CZ" w:eastAsia="zh-CN"/>
    </w:rPr>
  </w:style>
  <w:style w:type="paragraph" w:styleId="Revize">
    <w:name w:val="Revision"/>
    <w:hidden/>
    <w:uiPriority w:val="99"/>
    <w:semiHidden/>
    <w:rsid w:val="0081385C"/>
    <w:pPr>
      <w:spacing w:after="0" w:line="240" w:lineRule="auto"/>
    </w:pPr>
    <w:rPr>
      <w:color w:val="000000"/>
    </w:rPr>
  </w:style>
  <w:style w:type="paragraph" w:styleId="Textbubliny">
    <w:name w:val="Balloon Text"/>
    <w:basedOn w:val="Normln"/>
    <w:link w:val="TextbublinyChar"/>
    <w:uiPriority w:val="99"/>
    <w:semiHidden/>
    <w:unhideWhenUsed/>
    <w:rsid w:val="0081385C"/>
    <w:pPr>
      <w:spacing w:after="0" w:line="240" w:lineRule="auto"/>
    </w:pPr>
    <w:rPr>
      <w:sz w:val="18"/>
      <w:szCs w:val="18"/>
    </w:rPr>
  </w:style>
  <w:style w:type="character" w:customStyle="1" w:styleId="TextbublinyChar">
    <w:name w:val="Text bubliny Char"/>
    <w:basedOn w:val="Standardnpsmoodstavce"/>
    <w:link w:val="Textbubliny"/>
    <w:uiPriority w:val="99"/>
    <w:semiHidden/>
    <w:rsid w:val="0081385C"/>
    <w:rPr>
      <w:rFonts w:ascii="Times New Roman" w:eastAsia="Times New Roman" w:hAnsi="Times New Roman" w:cs="Times New Roman"/>
      <w:color w:val="000000"/>
      <w:sz w:val="18"/>
      <w:szCs w:val="18"/>
    </w:rPr>
  </w:style>
  <w:style w:type="paragraph" w:styleId="Odstavecseseznamem">
    <w:name w:val="List Paragraph"/>
    <w:basedOn w:val="Normln"/>
    <w:uiPriority w:val="1"/>
    <w:qFormat/>
    <w:rsid w:val="00E2489F"/>
    <w:pPr>
      <w:ind w:left="720"/>
      <w:contextualSpacing/>
    </w:pPr>
  </w:style>
  <w:style w:type="paragraph" w:styleId="Zhlav">
    <w:name w:val="header"/>
    <w:basedOn w:val="Normln"/>
    <w:link w:val="ZhlavChar"/>
    <w:uiPriority w:val="99"/>
    <w:unhideWhenUsed/>
    <w:rsid w:val="00045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5C2B"/>
    <w:rPr>
      <w:rFonts w:ascii="Times New Roman" w:eastAsia="Times New Roman" w:hAnsi="Times New Roman" w:cs="Times New Roman"/>
      <w:color w:val="000000"/>
    </w:rPr>
  </w:style>
  <w:style w:type="table" w:customStyle="1" w:styleId="TableNormal0">
    <w:name w:val="Table Normal"/>
    <w:uiPriority w:val="2"/>
    <w:semiHidden/>
    <w:unhideWhenUsed/>
    <w:qFormat/>
    <w:rsid w:val="00045C2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045C2B"/>
    <w:pPr>
      <w:widowControl w:val="0"/>
      <w:autoSpaceDE w:val="0"/>
      <w:autoSpaceDN w:val="0"/>
      <w:spacing w:after="0" w:line="240" w:lineRule="auto"/>
      <w:ind w:left="863" w:firstLine="0"/>
      <w:jc w:val="left"/>
    </w:pPr>
    <w:rPr>
      <w:rFonts w:ascii="Arial MT" w:eastAsia="Arial MT" w:hAnsi="Arial MT" w:cs="Arial MT"/>
      <w:color w:val="auto"/>
      <w:sz w:val="18"/>
      <w:szCs w:val="18"/>
    </w:rPr>
  </w:style>
  <w:style w:type="character" w:customStyle="1" w:styleId="ZkladntextChar">
    <w:name w:val="Základní text Char"/>
    <w:basedOn w:val="Standardnpsmoodstavce"/>
    <w:link w:val="Zkladntext"/>
    <w:uiPriority w:val="1"/>
    <w:rsid w:val="00045C2B"/>
    <w:rPr>
      <w:rFonts w:ascii="Arial MT" w:eastAsia="Arial MT" w:hAnsi="Arial MT" w:cs="Arial MT"/>
      <w:sz w:val="18"/>
      <w:szCs w:val="18"/>
      <w:lang w:val="cs-CZ"/>
    </w:rPr>
  </w:style>
  <w:style w:type="character" w:customStyle="1" w:styleId="NzevChar">
    <w:name w:val="Název Char"/>
    <w:basedOn w:val="Standardnpsmoodstavce"/>
    <w:link w:val="Nzev"/>
    <w:uiPriority w:val="10"/>
    <w:rsid w:val="00045C2B"/>
    <w:rPr>
      <w:rFonts w:ascii="Arial MT" w:eastAsia="Arial MT" w:hAnsi="Arial MT" w:cs="Arial MT"/>
      <w:sz w:val="32"/>
      <w:szCs w:val="32"/>
      <w:lang w:val="cs-CZ"/>
    </w:rPr>
  </w:style>
  <w:style w:type="paragraph" w:customStyle="1" w:styleId="TableParagraph">
    <w:name w:val="Table Paragraph"/>
    <w:basedOn w:val="Normln"/>
    <w:uiPriority w:val="1"/>
    <w:qFormat/>
    <w:rsid w:val="00045C2B"/>
    <w:pPr>
      <w:widowControl w:val="0"/>
      <w:autoSpaceDE w:val="0"/>
      <w:autoSpaceDN w:val="0"/>
      <w:spacing w:after="0" w:line="240" w:lineRule="auto"/>
      <w:ind w:left="0" w:firstLine="0"/>
      <w:jc w:val="left"/>
    </w:pPr>
    <w:rPr>
      <w:rFonts w:ascii="Arial MT" w:eastAsia="Arial MT" w:hAnsi="Arial MT" w:cs="Arial MT"/>
      <w:color w:val="auto"/>
    </w:rPr>
  </w:style>
  <w:style w:type="character" w:styleId="Nevyeenzmnka">
    <w:name w:val="Unresolved Mention"/>
    <w:basedOn w:val="Standardnpsmoodstavce"/>
    <w:uiPriority w:val="99"/>
    <w:semiHidden/>
    <w:unhideWhenUsed/>
    <w:rsid w:val="00045C2B"/>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7435">
      <w:bodyDiv w:val="1"/>
      <w:marLeft w:val="0"/>
      <w:marRight w:val="0"/>
      <w:marTop w:val="0"/>
      <w:marBottom w:val="0"/>
      <w:divBdr>
        <w:top w:val="none" w:sz="0" w:space="0" w:color="auto"/>
        <w:left w:val="none" w:sz="0" w:space="0" w:color="auto"/>
        <w:bottom w:val="none" w:sz="0" w:space="0" w:color="auto"/>
        <w:right w:val="none" w:sz="0" w:space="0" w:color="auto"/>
      </w:divBdr>
      <w:divsChild>
        <w:div w:id="832330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15986">
              <w:marLeft w:val="0"/>
              <w:marRight w:val="0"/>
              <w:marTop w:val="0"/>
              <w:marBottom w:val="0"/>
              <w:divBdr>
                <w:top w:val="none" w:sz="0" w:space="0" w:color="auto"/>
                <w:left w:val="none" w:sz="0" w:space="0" w:color="auto"/>
                <w:bottom w:val="none" w:sz="0" w:space="0" w:color="auto"/>
                <w:right w:val="none" w:sz="0" w:space="0" w:color="auto"/>
              </w:divBdr>
              <w:divsChild>
                <w:div w:id="2033921188">
                  <w:marLeft w:val="0"/>
                  <w:marRight w:val="0"/>
                  <w:marTop w:val="0"/>
                  <w:marBottom w:val="0"/>
                  <w:divBdr>
                    <w:top w:val="none" w:sz="0" w:space="0" w:color="auto"/>
                    <w:left w:val="none" w:sz="0" w:space="0" w:color="auto"/>
                    <w:bottom w:val="none" w:sz="0" w:space="0" w:color="auto"/>
                    <w:right w:val="none" w:sz="0" w:space="0" w:color="auto"/>
                  </w:divBdr>
                  <w:divsChild>
                    <w:div w:id="16632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81576">
      <w:bodyDiv w:val="1"/>
      <w:marLeft w:val="0"/>
      <w:marRight w:val="0"/>
      <w:marTop w:val="0"/>
      <w:marBottom w:val="0"/>
      <w:divBdr>
        <w:top w:val="none" w:sz="0" w:space="0" w:color="auto"/>
        <w:left w:val="none" w:sz="0" w:space="0" w:color="auto"/>
        <w:bottom w:val="none" w:sz="0" w:space="0" w:color="auto"/>
        <w:right w:val="none" w:sz="0" w:space="0" w:color="auto"/>
      </w:divBdr>
      <w:divsChild>
        <w:div w:id="882643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688805">
              <w:marLeft w:val="0"/>
              <w:marRight w:val="0"/>
              <w:marTop w:val="0"/>
              <w:marBottom w:val="0"/>
              <w:divBdr>
                <w:top w:val="none" w:sz="0" w:space="0" w:color="auto"/>
                <w:left w:val="none" w:sz="0" w:space="0" w:color="auto"/>
                <w:bottom w:val="none" w:sz="0" w:space="0" w:color="auto"/>
                <w:right w:val="none" w:sz="0" w:space="0" w:color="auto"/>
              </w:divBdr>
              <w:divsChild>
                <w:div w:id="43339212">
                  <w:marLeft w:val="0"/>
                  <w:marRight w:val="0"/>
                  <w:marTop w:val="0"/>
                  <w:marBottom w:val="0"/>
                  <w:divBdr>
                    <w:top w:val="none" w:sz="0" w:space="0" w:color="auto"/>
                    <w:left w:val="none" w:sz="0" w:space="0" w:color="auto"/>
                    <w:bottom w:val="none" w:sz="0" w:space="0" w:color="auto"/>
                    <w:right w:val="none" w:sz="0" w:space="0" w:color="auto"/>
                  </w:divBdr>
                  <w:divsChild>
                    <w:div w:id="11505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explicitinvest.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D27w5S0Wj4cIj+mvO+ANXDmhg==">CgMxLjAyCGguZ2pkZ3hzMgloLjJ4Y3l0cGkyDmgudzBqY3FrNXl0eGYwMg5oLmJqMzFyNGh5N3UzY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23</Pages>
  <Words>8838</Words>
  <Characters>52769</Characters>
  <Application>Microsoft Office Word</Application>
  <DocSecurity>0</DocSecurity>
  <Lines>1507</Lines>
  <Paragraphs>669</Paragraphs>
  <ScaleCrop>false</ScaleCrop>
  <HeadingPairs>
    <vt:vector size="2" baseType="variant">
      <vt:variant>
        <vt:lpstr>Název</vt:lpstr>
      </vt:variant>
      <vt:variant>
        <vt:i4>1</vt:i4>
      </vt:variant>
    </vt:vector>
  </HeadingPairs>
  <TitlesOfParts>
    <vt:vector size="1" baseType="lpstr">
      <vt:lpstr/>
    </vt:vector>
  </TitlesOfParts>
  <Company>ADVOCADO legal s.r.o.</Company>
  <LinksUpToDate>false</LinksUpToDate>
  <CharactersWithSpaces>60938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 Skutkova</dc:creator>
  <cp:lastModifiedBy>Mgr. Daniel Stubley, advokát</cp:lastModifiedBy>
  <cp:revision>164</cp:revision>
  <dcterms:created xsi:type="dcterms:W3CDTF">2024-05-21T17:16:00Z</dcterms:created>
  <dcterms:modified xsi:type="dcterms:W3CDTF">2026-03-26T23:37:00Z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0x0101000FCEDD77B461D447AB80D6A352F9B51F</vt:lpwstr>
  </property>
</Properties>
</file>